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4723"/>
        <w:gridCol w:w="2027"/>
      </w:tblGrid>
      <w:tr w:rsidR="00DA0E51" w:rsidRPr="003B3CDF" w14:paraId="5559B0EB" w14:textId="77777777" w:rsidTr="008C3A20">
        <w:trPr>
          <w:trHeight w:val="66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9F3C5" w14:textId="7CF653A0" w:rsidR="00DA0E51" w:rsidRPr="008C3A20" w:rsidRDefault="00AA2D69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576D02" wp14:editId="129F1BB3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-1024890</wp:posOffset>
                      </wp:positionV>
                      <wp:extent cx="5943600" cy="1019175"/>
                      <wp:effectExtent l="1270" t="0" r="0" b="3810"/>
                      <wp:wrapNone/>
                      <wp:docPr id="178474387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98048D" w14:textId="77777777" w:rsidR="000B35C1" w:rsidRPr="00D14D84" w:rsidRDefault="000B35C1" w:rsidP="00D14D8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Scottish Deanery Requirements for Paediatric ARCP 2</w:t>
                                  </w:r>
                                  <w:r w:rsidR="00042A6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020</w:t>
                                  </w:r>
                                </w:p>
                                <w:p w14:paraId="5EF36E9C" w14:textId="77777777" w:rsidR="000B35C1" w:rsidRDefault="000B35C1"/>
                                <w:p w14:paraId="3BE74B43" w14:textId="77777777" w:rsidR="000B35C1" w:rsidRDefault="000B35C1">
                                  <w:r>
                                    <w:t xml:space="preserve">The following document is a guide for Trainees, Trainers and ARCP panelists as to </w:t>
                                  </w:r>
                                  <w:proofErr w:type="gramStart"/>
                                  <w:r>
                                    <w:t xml:space="preserve">the </w:t>
                                  </w:r>
                                  <w:r w:rsidRPr="00D14D84">
                                    <w:t xml:space="preserve"> </w:t>
                                  </w:r>
                                  <w:r>
                                    <w:t>requirements</w:t>
                                  </w:r>
                                  <w:proofErr w:type="gramEnd"/>
                                  <w:r>
                                    <w:t xml:space="preserve"> for the 20</w:t>
                                  </w:r>
                                  <w:r w:rsidR="00C23D56">
                                    <w:t xml:space="preserve">20 </w:t>
                                  </w:r>
                                  <w:r>
                                    <w:t>Paediatric ARCPs in Scotland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76D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5.9pt;margin-top:-80.7pt;width:468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" stroked="f">
                      <v:textbox>
                        <w:txbxContent>
                          <w:p w14:paraId="2C98048D" w14:textId="77777777" w:rsidR="000B35C1" w:rsidRPr="00D14D84" w:rsidRDefault="000B35C1" w:rsidP="00D14D8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Scottish Deanery Requirements for Paediatric ARCP 2</w:t>
                            </w:r>
                            <w:r w:rsidR="00042A68">
                              <w:rPr>
                                <w:b/>
                                <w:sz w:val="28"/>
                                <w:szCs w:val="28"/>
                              </w:rPr>
                              <w:t>020</w:t>
                            </w:r>
                          </w:p>
                          <w:p w14:paraId="5EF36E9C" w14:textId="77777777" w:rsidR="000B35C1" w:rsidRDefault="000B35C1"/>
                          <w:p w14:paraId="3BE74B43" w14:textId="77777777" w:rsidR="000B35C1" w:rsidRDefault="000B35C1">
                            <w:r>
                              <w:t xml:space="preserve">The following document is a guide for Trainees, Trainers and ARCP panelists as to </w:t>
                            </w:r>
                            <w:proofErr w:type="gramStart"/>
                            <w:r>
                              <w:t xml:space="preserve">the </w:t>
                            </w:r>
                            <w:r w:rsidRPr="00D14D84">
                              <w:t xml:space="preserve"> </w:t>
                            </w:r>
                            <w:r>
                              <w:t>requirements</w:t>
                            </w:r>
                            <w:proofErr w:type="gramEnd"/>
                            <w:r>
                              <w:t xml:space="preserve"> for the 20</w:t>
                            </w:r>
                            <w:r w:rsidR="00C23D56">
                              <w:t xml:space="preserve">20 </w:t>
                            </w:r>
                            <w:r>
                              <w:t>Paediatric ARCPs in Scotland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A20">
              <w:rPr>
                <w:rFonts w:cs="Calibri"/>
                <w:b/>
              </w:rPr>
              <w:t>Area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A99F4A" w14:textId="77777777" w:rsidR="00DA0E51" w:rsidRPr="00A631B0" w:rsidRDefault="00DA0E51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Description</w:t>
            </w:r>
            <w:r w:rsidR="00A631B0">
              <w:rPr>
                <w:rFonts w:cs="Calibri"/>
                <w:b/>
              </w:rPr>
              <w:t xml:space="preserve"> </w:t>
            </w:r>
            <w:r w:rsidRPr="00A631B0">
              <w:rPr>
                <w:rFonts w:cs="Calibri"/>
              </w:rPr>
              <w:t>(and Source)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50A1BD" w14:textId="77777777" w:rsidR="00DA0E51" w:rsidRPr="003B3CDF" w:rsidRDefault="00DA0E51" w:rsidP="008C3A20">
            <w:pPr>
              <w:spacing w:after="0"/>
              <w:jc w:val="center"/>
              <w:rPr>
                <w:rFonts w:cs="Calibri"/>
                <w:b/>
                <w:bCs/>
                <w:color w:val="000000"/>
                <w:lang w:eastAsia="en-GB"/>
              </w:rPr>
            </w:pPr>
            <w:r w:rsidRPr="003B3CDF">
              <w:rPr>
                <w:rFonts w:cs="Calibri"/>
                <w:b/>
                <w:bCs/>
                <w:color w:val="000000"/>
                <w:lang w:eastAsia="en-GB"/>
              </w:rPr>
              <w:t>Requirement</w:t>
            </w:r>
          </w:p>
        </w:tc>
      </w:tr>
      <w:tr w:rsidR="00DA0E51" w:rsidRPr="000757D5" w14:paraId="548EF3F2" w14:textId="77777777" w:rsidTr="008C3A20">
        <w:trPr>
          <w:trHeight w:val="46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E4F85E" w14:textId="77777777" w:rsidR="00DA0E51" w:rsidRPr="00B31218" w:rsidRDefault="00DA0E51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B31218">
              <w:rPr>
                <w:rFonts w:cs="Calibri"/>
                <w:b/>
                <w:sz w:val="20"/>
                <w:szCs w:val="20"/>
              </w:rPr>
              <w:t>Supervision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58D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</w:p>
          <w:p w14:paraId="085C8F2E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 w:rsidRPr="00E16CEC">
              <w:rPr>
                <w:rFonts w:cs="Calibri"/>
                <w:sz w:val="20"/>
                <w:szCs w:val="20"/>
              </w:rPr>
              <w:t>Educational Supervisor’s Trainers Report(s)</w:t>
            </w:r>
            <w:r w:rsidR="00E86324">
              <w:rPr>
                <w:rFonts w:cs="Calibri"/>
                <w:sz w:val="20"/>
                <w:szCs w:val="20"/>
              </w:rPr>
              <w:t xml:space="preserve"> –Trainee led preferably</w:t>
            </w:r>
          </w:p>
          <w:p w14:paraId="61ED79BA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Pr="00B31218">
              <w:rPr>
                <w:rFonts w:cs="Calibri"/>
                <w:b/>
                <w:sz w:val="20"/>
                <w:szCs w:val="20"/>
              </w:rPr>
              <w:t>Kaizen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  <w:p w14:paraId="6E63C03D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03D2E50A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Report must clearly comment on </w:t>
            </w:r>
            <w:proofErr w:type="gramStart"/>
            <w:r>
              <w:rPr>
                <w:rFonts w:cs="Calibri"/>
                <w:b/>
                <w:sz w:val="20"/>
                <w:szCs w:val="20"/>
              </w:rPr>
              <w:t>trainees</w:t>
            </w:r>
            <w:proofErr w:type="gramEnd"/>
            <w:r>
              <w:rPr>
                <w:rFonts w:cs="Calibri"/>
                <w:b/>
                <w:sz w:val="20"/>
                <w:szCs w:val="20"/>
              </w:rPr>
              <w:t xml:space="preserve"> readiness to progress thr</w:t>
            </w:r>
            <w:r w:rsidR="00BA5F33">
              <w:rPr>
                <w:rFonts w:cs="Calibri"/>
                <w:b/>
                <w:sz w:val="20"/>
                <w:szCs w:val="20"/>
              </w:rPr>
              <w:t xml:space="preserve">ough training at each level </w:t>
            </w:r>
          </w:p>
          <w:p w14:paraId="4CA9744B" w14:textId="77777777" w:rsidR="00DA0E51" w:rsidRDefault="00BA5F33" w:rsidP="00A90463">
            <w:pPr>
              <w:tabs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i.e.</w:t>
            </w:r>
          </w:p>
          <w:p w14:paraId="1BDF3BE9" w14:textId="77777777" w:rsidR="00DA0E51" w:rsidRDefault="00DA0E51" w:rsidP="00A90463">
            <w:pPr>
              <w:tabs>
                <w:tab w:val="num" w:pos="720"/>
                <w:tab w:val="left" w:pos="5400"/>
              </w:tabs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B754EE">
              <w:rPr>
                <w:rFonts w:cs="Calibri"/>
                <w:b/>
                <w:i/>
                <w:sz w:val="20"/>
                <w:szCs w:val="20"/>
              </w:rPr>
              <w:t>For trainees completing ST</w:t>
            </w:r>
            <w:r>
              <w:rPr>
                <w:rFonts w:cs="Calibri"/>
                <w:b/>
                <w:i/>
                <w:sz w:val="20"/>
                <w:szCs w:val="20"/>
              </w:rPr>
              <w:t>3</w:t>
            </w:r>
            <w:r w:rsidRPr="00B754EE">
              <w:rPr>
                <w:rFonts w:cs="Calibri"/>
                <w:b/>
                <w:i/>
                <w:sz w:val="20"/>
                <w:szCs w:val="20"/>
              </w:rPr>
              <w:t xml:space="preserve">/LAT </w:t>
            </w:r>
            <w:r>
              <w:rPr>
                <w:rFonts w:cs="Calibri"/>
                <w:b/>
                <w:i/>
                <w:sz w:val="20"/>
                <w:szCs w:val="20"/>
              </w:rPr>
              <w:t>3</w:t>
            </w:r>
          </w:p>
          <w:p w14:paraId="5E0A2B3D" w14:textId="77777777" w:rsidR="00DA0E51" w:rsidRDefault="00DA0E51" w:rsidP="00A90463">
            <w:pPr>
              <w:tabs>
                <w:tab w:val="num" w:pos="720"/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Report cover</w:t>
            </w:r>
            <w:r w:rsidR="00A858E3">
              <w:rPr>
                <w:rFonts w:cs="Calibri"/>
                <w:sz w:val="20"/>
                <w:szCs w:val="20"/>
              </w:rPr>
              <w:t xml:space="preserve">s completion </w:t>
            </w:r>
            <w:r w:rsidR="006822A8">
              <w:rPr>
                <w:rFonts w:cs="Calibri"/>
                <w:sz w:val="20"/>
                <w:szCs w:val="20"/>
              </w:rPr>
              <w:t xml:space="preserve">of </w:t>
            </w:r>
            <w:r w:rsidR="00BA5F33">
              <w:rPr>
                <w:rFonts w:cs="Calibri"/>
                <w:sz w:val="20"/>
                <w:szCs w:val="20"/>
              </w:rPr>
              <w:t xml:space="preserve">the full RCPCH membership exam </w:t>
            </w:r>
            <w:r w:rsidR="005C4183">
              <w:rPr>
                <w:rFonts w:cs="Calibri"/>
                <w:sz w:val="20"/>
                <w:szCs w:val="20"/>
              </w:rPr>
              <w:t>and level</w:t>
            </w:r>
            <w:r>
              <w:rPr>
                <w:rFonts w:cs="Calibri"/>
                <w:sz w:val="20"/>
                <w:szCs w:val="20"/>
              </w:rPr>
              <w:t xml:space="preserve"> one </w:t>
            </w:r>
            <w:r w:rsidR="00A858E3">
              <w:rPr>
                <w:rFonts w:cs="Calibri"/>
                <w:sz w:val="20"/>
                <w:szCs w:val="20"/>
              </w:rPr>
              <w:t xml:space="preserve">mandatory capabilities </w:t>
            </w:r>
            <w:r>
              <w:rPr>
                <w:rFonts w:cs="Calibri"/>
                <w:sz w:val="20"/>
                <w:szCs w:val="20"/>
              </w:rPr>
              <w:t xml:space="preserve">with a clear </w:t>
            </w:r>
            <w:r w:rsidR="00BA5F33">
              <w:rPr>
                <w:rFonts w:cs="Calibri"/>
                <w:sz w:val="20"/>
                <w:szCs w:val="20"/>
              </w:rPr>
              <w:t>indication of whether</w:t>
            </w:r>
            <w:r w:rsidR="00A631B0">
              <w:rPr>
                <w:rFonts w:cs="Calibri"/>
                <w:sz w:val="20"/>
                <w:szCs w:val="20"/>
              </w:rPr>
              <w:t xml:space="preserve"> progression to level 2 training</w:t>
            </w:r>
            <w:r w:rsidR="00BA5F33">
              <w:rPr>
                <w:rFonts w:cs="Calibri"/>
                <w:sz w:val="20"/>
                <w:szCs w:val="20"/>
              </w:rPr>
              <w:t xml:space="preserve"> can be </w:t>
            </w:r>
            <w:proofErr w:type="gramStart"/>
            <w:r w:rsidR="00BA5F33">
              <w:rPr>
                <w:rFonts w:cs="Calibri"/>
                <w:sz w:val="20"/>
                <w:szCs w:val="20"/>
              </w:rPr>
              <w:t>made</w:t>
            </w:r>
            <w:proofErr w:type="gramEnd"/>
            <w:r w:rsidR="00BA5F33">
              <w:rPr>
                <w:rFonts w:cs="Calibri"/>
                <w:sz w:val="20"/>
                <w:szCs w:val="20"/>
              </w:rPr>
              <w:t>.</w:t>
            </w:r>
          </w:p>
          <w:p w14:paraId="4729BBF2" w14:textId="77777777" w:rsidR="00DA0E51" w:rsidRPr="00E16CEC" w:rsidRDefault="00DA0E51" w:rsidP="00A90463">
            <w:pPr>
              <w:tabs>
                <w:tab w:val="num" w:pos="720"/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</w:p>
          <w:p w14:paraId="271C0543" w14:textId="77777777" w:rsidR="00DA0E51" w:rsidRPr="00B754EE" w:rsidRDefault="00DA0E51" w:rsidP="00A90463">
            <w:pPr>
              <w:tabs>
                <w:tab w:val="left" w:pos="720"/>
                <w:tab w:val="left" w:pos="5400"/>
              </w:tabs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B754EE">
              <w:rPr>
                <w:rFonts w:cs="Calibri"/>
                <w:b/>
                <w:i/>
                <w:sz w:val="20"/>
                <w:szCs w:val="20"/>
              </w:rPr>
              <w:t>For trainees completing ST5/LAT 5:</w:t>
            </w:r>
          </w:p>
          <w:p w14:paraId="7902A6B7" w14:textId="77777777" w:rsidR="00DA0E51" w:rsidRDefault="00DA0E51" w:rsidP="00A631B0">
            <w:pPr>
              <w:tabs>
                <w:tab w:val="num" w:pos="720"/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 w:rsidRPr="00E16CEC">
              <w:rPr>
                <w:rFonts w:cs="Calibri"/>
                <w:sz w:val="20"/>
                <w:szCs w:val="20"/>
              </w:rPr>
              <w:t>Report covering General Paediatrics, Neonates and CCH</w:t>
            </w:r>
            <w:r>
              <w:rPr>
                <w:rFonts w:cs="Calibri"/>
                <w:sz w:val="20"/>
                <w:szCs w:val="20"/>
              </w:rPr>
              <w:t xml:space="preserve"> experience and commenting on appropriate completion level 2 </w:t>
            </w:r>
            <w:r w:rsidR="00A858E3">
              <w:rPr>
                <w:rFonts w:cs="Calibri"/>
                <w:sz w:val="20"/>
                <w:szCs w:val="20"/>
              </w:rPr>
              <w:t>key capabilities</w:t>
            </w:r>
            <w:r>
              <w:rPr>
                <w:rFonts w:cs="Calibri"/>
                <w:sz w:val="20"/>
                <w:szCs w:val="20"/>
              </w:rPr>
              <w:t xml:space="preserve"> with a </w:t>
            </w:r>
            <w:r w:rsidR="00BA5F33">
              <w:rPr>
                <w:rFonts w:cs="Calibri"/>
                <w:sz w:val="20"/>
                <w:szCs w:val="20"/>
              </w:rPr>
              <w:t>clear indication of whether progression to level 3 training can be made.</w:t>
            </w:r>
          </w:p>
          <w:p w14:paraId="75C2B057" w14:textId="77777777" w:rsidR="009E6A58" w:rsidRDefault="009E6A58" w:rsidP="00A631B0">
            <w:pPr>
              <w:tabs>
                <w:tab w:val="num" w:pos="720"/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</w:p>
          <w:p w14:paraId="48F3EF2B" w14:textId="77777777" w:rsidR="00DA0E51" w:rsidRPr="00E86324" w:rsidRDefault="009E6A58" w:rsidP="00E86324">
            <w:pPr>
              <w:tabs>
                <w:tab w:val="num" w:pos="720"/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CSAC progression form – </w:t>
            </w:r>
            <w:r>
              <w:rPr>
                <w:rFonts w:cs="Calibri"/>
                <w:sz w:val="20"/>
                <w:szCs w:val="20"/>
              </w:rPr>
              <w:t>this sho</w:t>
            </w:r>
            <w:r w:rsidR="006822A8">
              <w:rPr>
                <w:rFonts w:cs="Calibri"/>
                <w:sz w:val="20"/>
                <w:szCs w:val="20"/>
              </w:rPr>
              <w:t xml:space="preserve">uld be completed by </w:t>
            </w:r>
            <w:r>
              <w:rPr>
                <w:rFonts w:cs="Calibri"/>
                <w:sz w:val="20"/>
                <w:szCs w:val="20"/>
              </w:rPr>
              <w:t xml:space="preserve">CSAC </w:t>
            </w:r>
            <w:r w:rsidR="006822A8">
              <w:rPr>
                <w:rFonts w:cs="Calibri"/>
                <w:sz w:val="20"/>
                <w:szCs w:val="20"/>
              </w:rPr>
              <w:t>allocated representative</w:t>
            </w:r>
            <w:r>
              <w:rPr>
                <w:rFonts w:cs="Calibri"/>
                <w:sz w:val="20"/>
                <w:szCs w:val="20"/>
              </w:rPr>
              <w:t xml:space="preserve"> and indicate whether appropriate progression against Subspec</w:t>
            </w:r>
            <w:r w:rsidR="006822A8">
              <w:rPr>
                <w:rFonts w:cs="Calibri"/>
                <w:sz w:val="20"/>
                <w:szCs w:val="20"/>
              </w:rPr>
              <w:t>ialty</w:t>
            </w:r>
            <w:r>
              <w:rPr>
                <w:rFonts w:cs="Calibri"/>
                <w:sz w:val="20"/>
                <w:szCs w:val="20"/>
              </w:rPr>
              <w:t xml:space="preserve"> goals is being made</w:t>
            </w:r>
            <w:r w:rsidR="00A858E3">
              <w:rPr>
                <w:rFonts w:cs="Calibri"/>
                <w:sz w:val="20"/>
                <w:szCs w:val="20"/>
              </w:rPr>
              <w:t xml:space="preserve"> for the level of training</w:t>
            </w:r>
            <w:r w:rsidR="006822A8">
              <w:rPr>
                <w:rFonts w:cs="Calibri"/>
                <w:sz w:val="20"/>
                <w:szCs w:val="20"/>
              </w:rPr>
              <w:t xml:space="preserve">. A second ARCP outcome is given </w:t>
            </w:r>
            <w:r w:rsidR="00BA5F33">
              <w:rPr>
                <w:rFonts w:cs="Calibri"/>
                <w:sz w:val="20"/>
                <w:szCs w:val="20"/>
              </w:rPr>
              <w:t xml:space="preserve">for </w:t>
            </w:r>
            <w:r w:rsidR="006822A8">
              <w:rPr>
                <w:rFonts w:cs="Calibri"/>
                <w:sz w:val="20"/>
                <w:szCs w:val="20"/>
              </w:rPr>
              <w:t>Grid training</w:t>
            </w:r>
            <w:r w:rsidR="00BA5F33">
              <w:rPr>
                <w:rFonts w:cs="Calibri"/>
                <w:sz w:val="20"/>
                <w:szCs w:val="20"/>
              </w:rPr>
              <w:t xml:space="preserve"> in addition to that for the generic </w:t>
            </w:r>
            <w:r w:rsidR="006822A8">
              <w:rPr>
                <w:rFonts w:cs="Calibri"/>
                <w:sz w:val="20"/>
                <w:szCs w:val="20"/>
              </w:rPr>
              <w:t>capabilities</w:t>
            </w:r>
            <w:r w:rsidR="00BA5F3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E4F" w14:textId="699CDA9F" w:rsidR="00DA0E51" w:rsidRDefault="00AA2D69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FDC723" wp14:editId="6CABB9EB">
                  <wp:simplePos x="0" y="0"/>
                  <wp:positionH relativeFrom="column">
                    <wp:posOffset>1383665</wp:posOffset>
                  </wp:positionH>
                  <wp:positionV relativeFrom="paragraph">
                    <wp:posOffset>-1692910</wp:posOffset>
                  </wp:positionV>
                  <wp:extent cx="798195" cy="798195"/>
                  <wp:effectExtent l="0" t="0" r="0" b="0"/>
                  <wp:wrapNone/>
                  <wp:docPr id="5" name="Picture 5" descr="NHS Education for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NHS Education for Scotl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E51" w:rsidRPr="00B31218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Mandatory</w:t>
            </w:r>
          </w:p>
          <w:p w14:paraId="7E36A6CB" w14:textId="77777777" w:rsidR="00BA5F33" w:rsidRDefault="00A631B0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Minimum of o</w:t>
            </w:r>
            <w:r w:rsidR="00DA0E51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ne yearly </w:t>
            </w:r>
            <w:r w:rsidR="009E6A58" w:rsidRPr="009E6A58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Educational Supervisor Trainers Report</w:t>
            </w:r>
            <w:r w:rsidR="00DA0E51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858E3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–</w:t>
            </w:r>
          </w:p>
          <w:p w14:paraId="11A9C1BE" w14:textId="77777777" w:rsidR="00BA5F33" w:rsidRDefault="00BA5F33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  <w:p w14:paraId="387A6393" w14:textId="77777777" w:rsidR="00BA5F33" w:rsidRDefault="00BA5F33" w:rsidP="00A90463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5F33">
              <w:rPr>
                <w:rFonts w:cs="Calibri"/>
                <w:bCs/>
                <w:color w:val="000000"/>
                <w:sz w:val="18"/>
                <w:szCs w:val="18"/>
                <w:lang w:eastAsia="en-GB"/>
              </w:rPr>
              <w:t>Please note</w:t>
            </w:r>
            <w:r w:rsidRPr="00BA5F33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4A4AD82B" w14:textId="77777777" w:rsidR="00BA5F33" w:rsidRPr="00BA5F33" w:rsidRDefault="00BA5F33" w:rsidP="00A90463">
            <w:pPr>
              <w:spacing w:after="0"/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lang w:eastAsia="en-GB"/>
              </w:rPr>
              <w:t>-</w:t>
            </w:r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 An optimal report is</w:t>
            </w:r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 in </w:t>
            </w:r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the </w:t>
            </w:r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second half of </w:t>
            </w:r>
            <w:proofErr w:type="gramStart"/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a </w:t>
            </w:r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>training</w:t>
            </w:r>
            <w:proofErr w:type="gramEnd"/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>year</w:t>
            </w:r>
            <w:proofErr w:type="gramEnd"/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>and a p</w:t>
            </w:r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anel </w:t>
            </w:r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will </w:t>
            </w:r>
            <w:r w:rsidR="00A858E3"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>expect that</w:t>
            </w:r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 an early report highlighting any concern will always be followed by a later report to follow up on progress against PDP goals. </w:t>
            </w:r>
          </w:p>
          <w:p w14:paraId="3453B453" w14:textId="77777777" w:rsidR="00A858E3" w:rsidRPr="00BA5F33" w:rsidRDefault="00BA5F33" w:rsidP="00A90463">
            <w:pPr>
              <w:spacing w:after="0"/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</w:pPr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- a clinical </w:t>
            </w:r>
            <w:proofErr w:type="gramStart"/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>supervisors</w:t>
            </w:r>
            <w:proofErr w:type="gramEnd"/>
            <w:r w:rsidRPr="00BA5F33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 report is not equivalent an</w:t>
            </w:r>
            <w:r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 xml:space="preserve">d will not be accepted in </w:t>
            </w:r>
            <w:r w:rsidR="00884A30">
              <w:rPr>
                <w:rFonts w:cs="Calibri"/>
                <w:bCs/>
                <w:i/>
                <w:color w:val="000000"/>
                <w:sz w:val="18"/>
                <w:szCs w:val="18"/>
                <w:lang w:eastAsia="en-GB"/>
              </w:rPr>
              <w:t>Lieu</w:t>
            </w:r>
          </w:p>
          <w:p w14:paraId="0A39B1AB" w14:textId="77777777" w:rsidR="00A858E3" w:rsidRDefault="00A858E3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261949B" w14:textId="77777777" w:rsidR="009E6A58" w:rsidRPr="00E16CEC" w:rsidRDefault="009E6A58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 w:rsidRPr="009E6A58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CSAC progression form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- mandatory for all </w:t>
            </w:r>
            <w:r w:rsidR="00310C3C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subspecialty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Grid trainees submitted prior to ARCP</w:t>
            </w:r>
          </w:p>
        </w:tc>
      </w:tr>
      <w:tr w:rsidR="00DA0E51" w:rsidRPr="000757D5" w14:paraId="0D84396E" w14:textId="77777777" w:rsidTr="008C3A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316B80" w14:textId="77777777" w:rsidR="00DA0E51" w:rsidRPr="00B31218" w:rsidRDefault="00627B52" w:rsidP="008C3A2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SLEs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626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 w:rsidRPr="00E16CEC">
              <w:rPr>
                <w:rFonts w:cs="Calibri"/>
                <w:sz w:val="20"/>
                <w:szCs w:val="20"/>
              </w:rPr>
              <w:t>All Workplace A</w:t>
            </w:r>
            <w:r w:rsidR="00664686">
              <w:rPr>
                <w:rFonts w:cs="Calibri"/>
                <w:sz w:val="20"/>
                <w:szCs w:val="20"/>
              </w:rPr>
              <w:t xml:space="preserve">ssessments: CBD, </w:t>
            </w:r>
            <w:hyperlink w:anchor="DOPS" w:history="1">
              <w:r w:rsidR="00664686" w:rsidRPr="00A87D4C">
                <w:rPr>
                  <w:rStyle w:val="Hyperlink"/>
                  <w:rFonts w:cs="Calibri"/>
                  <w:sz w:val="20"/>
                  <w:szCs w:val="20"/>
                </w:rPr>
                <w:t>DOPs</w:t>
              </w:r>
            </w:hyperlink>
            <w:r w:rsidR="00664686">
              <w:rPr>
                <w:rFonts w:cs="Calibri"/>
                <w:sz w:val="20"/>
                <w:szCs w:val="20"/>
              </w:rPr>
              <w:t xml:space="preserve">, Mini-CEX, DOCs </w:t>
            </w:r>
            <w:r w:rsidRPr="00E16CEC">
              <w:rPr>
                <w:rFonts w:cs="Calibri"/>
                <w:sz w:val="20"/>
                <w:szCs w:val="20"/>
              </w:rPr>
              <w:t>since last ARCP review or start of training as per the college guidelines</w:t>
            </w:r>
          </w:p>
          <w:p w14:paraId="4CBF5F91" w14:textId="77777777" w:rsidR="00DA0E51" w:rsidRPr="00B31218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Pr="00B31218">
              <w:rPr>
                <w:rFonts w:cs="Calibri"/>
                <w:b/>
                <w:sz w:val="20"/>
                <w:szCs w:val="20"/>
              </w:rPr>
              <w:t>Kaizen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  <w:p w14:paraId="64C22D9E" w14:textId="77777777" w:rsidR="00DA0E51" w:rsidRPr="00E16CEC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057B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Please review minimum requirements and notes on appropriate engagement </w:t>
            </w:r>
            <w:hyperlink w:anchor="Appendix1" w:history="1">
              <w:r w:rsidRPr="00E86324">
                <w:rPr>
                  <w:rStyle w:val="Hyperlink"/>
                  <w:rFonts w:cs="Calibri"/>
                  <w:b/>
                  <w:bCs/>
                  <w:i/>
                  <w:sz w:val="20"/>
                  <w:szCs w:val="20"/>
                  <w:lang w:eastAsia="en-GB"/>
                </w:rPr>
                <w:t>Appe</w:t>
              </w:r>
              <w:r w:rsidRPr="00E86324">
                <w:rPr>
                  <w:rStyle w:val="Hyperlink"/>
                  <w:rFonts w:cs="Calibri"/>
                  <w:b/>
                  <w:bCs/>
                  <w:i/>
                  <w:sz w:val="20"/>
                  <w:szCs w:val="20"/>
                  <w:lang w:eastAsia="en-GB"/>
                </w:rPr>
                <w:t>n</w:t>
              </w:r>
              <w:r w:rsidRPr="00E86324">
                <w:rPr>
                  <w:rStyle w:val="Hyperlink"/>
                  <w:rFonts w:cs="Calibri"/>
                  <w:b/>
                  <w:bCs/>
                  <w:i/>
                  <w:sz w:val="20"/>
                  <w:szCs w:val="20"/>
                  <w:lang w:eastAsia="en-GB"/>
                </w:rPr>
                <w:t>dix1 and 2</w:t>
              </w:r>
            </w:hyperlink>
            <w:r w:rsidR="006822A8" w:rsidRPr="00E86324">
              <w:rPr>
                <w:rFonts w:cs="Calibri"/>
                <w:b/>
                <w:bCs/>
                <w:i/>
                <w:color w:val="000000"/>
                <w:sz w:val="20"/>
                <w:szCs w:val="20"/>
                <w:lang w:eastAsia="en-GB"/>
              </w:rPr>
              <w:t xml:space="preserve"> and </w:t>
            </w:r>
            <w:hyperlink w:anchor="ARCP" w:history="1">
              <w:r w:rsidR="006822A8" w:rsidRPr="00E86324">
                <w:rPr>
                  <w:rStyle w:val="Hyperlink"/>
                  <w:rFonts w:cs="Calibri"/>
                  <w:b/>
                  <w:bCs/>
                  <w:i/>
                  <w:sz w:val="20"/>
                  <w:szCs w:val="20"/>
                  <w:lang w:eastAsia="en-GB"/>
                </w:rPr>
                <w:t>RCPCH guidance material†</w:t>
              </w:r>
            </w:hyperlink>
          </w:p>
          <w:p w14:paraId="73A7F58E" w14:textId="77777777" w:rsidR="00DA0E51" w:rsidRPr="00E16CEC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0E51" w:rsidRPr="000757D5" w14:paraId="7A863660" w14:textId="77777777" w:rsidTr="008C3A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9BF9B8" w14:textId="77777777" w:rsidR="00DA0E51" w:rsidRPr="00B31218" w:rsidRDefault="00DA0E51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B31218">
              <w:rPr>
                <w:rFonts w:cs="Calibri"/>
                <w:b/>
                <w:sz w:val="20"/>
                <w:szCs w:val="20"/>
              </w:rPr>
              <w:t>Feedback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C9A2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 w:rsidRPr="00E16CEC">
              <w:rPr>
                <w:rFonts w:cs="Calibri"/>
                <w:sz w:val="20"/>
                <w:szCs w:val="20"/>
              </w:rPr>
              <w:t xml:space="preserve">Summary MSF </w:t>
            </w:r>
            <w:r>
              <w:rPr>
                <w:rFonts w:cs="Calibri"/>
                <w:sz w:val="20"/>
                <w:szCs w:val="20"/>
              </w:rPr>
              <w:t xml:space="preserve">as per RCPCH </w:t>
            </w:r>
            <w:r w:rsidR="00B61447">
              <w:rPr>
                <w:rFonts w:cs="Calibri"/>
                <w:sz w:val="20"/>
                <w:szCs w:val="20"/>
              </w:rPr>
              <w:t>process</w:t>
            </w:r>
          </w:p>
          <w:p w14:paraId="218F11C3" w14:textId="77777777" w:rsidR="00DA0E51" w:rsidRPr="00B31218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Pr="00B31218">
              <w:rPr>
                <w:rFonts w:cs="Calibri"/>
                <w:b/>
                <w:sz w:val="20"/>
                <w:szCs w:val="20"/>
              </w:rPr>
              <w:t>Kaizen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  <w:p w14:paraId="08A92B61" w14:textId="77777777" w:rsidR="00DA0E51" w:rsidRPr="00E16CEC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</w:p>
          <w:p w14:paraId="5CF1CAEE" w14:textId="77777777" w:rsidR="00DA0E51" w:rsidRPr="00E16CEC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A1F" w14:textId="77777777" w:rsidR="00DA0E51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1218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Mandatory</w:t>
            </w:r>
          </w:p>
          <w:p w14:paraId="61DC830C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One per training </w:t>
            </w:r>
            <w:proofErr w:type="gramStart"/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year</w:t>
            </w:r>
            <w:r w:rsidR="006822A8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minimum</w:t>
            </w:r>
            <w:proofErr w:type="gramEnd"/>
            <w:r w:rsidR="006822A8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639C50C1" w14:textId="77777777" w:rsidR="00DA0E51" w:rsidRDefault="00DA0E51" w:rsidP="006822A8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1 per post is desirable when changing units and </w:t>
            </w:r>
            <w:r w:rsidR="006822A8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a second is mandatory where there </w:t>
            </w:r>
            <w:proofErr w:type="gramStart"/>
            <w:r w:rsidR="006822A8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are</w:t>
            </w:r>
            <w:proofErr w:type="gramEnd"/>
            <w:r w:rsidR="006822A8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development needs 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identified in </w:t>
            </w:r>
            <w:r w:rsidR="006822A8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a 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preceding MSF</w:t>
            </w:r>
          </w:p>
          <w:p w14:paraId="7ED2DD71" w14:textId="77777777" w:rsidR="006822A8" w:rsidRPr="00E16CEC" w:rsidRDefault="006822A8" w:rsidP="006822A8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0E51" w:rsidRPr="000757D5" w14:paraId="4EEA3935" w14:textId="77777777" w:rsidTr="008C3A20"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E10AAC" w14:textId="77777777" w:rsidR="00DA0E51" w:rsidRPr="003C5CE2" w:rsidRDefault="00DA0E51" w:rsidP="008C3A20">
            <w:pPr>
              <w:tabs>
                <w:tab w:val="left" w:pos="720"/>
                <w:tab w:val="left" w:pos="540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3C5CE2">
              <w:rPr>
                <w:rFonts w:cs="Calibri"/>
                <w:b/>
                <w:sz w:val="20"/>
                <w:szCs w:val="20"/>
              </w:rPr>
              <w:lastRenderedPageBreak/>
              <w:t>MRCPCH Exam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D76" w14:textId="77777777" w:rsidR="00DA0E51" w:rsidRPr="003C5CE2" w:rsidRDefault="00DA0E51" w:rsidP="00A90463">
            <w:pPr>
              <w:tabs>
                <w:tab w:val="left" w:pos="720"/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3C5CE2">
              <w:rPr>
                <w:rFonts w:cs="Calibri"/>
                <w:b/>
                <w:sz w:val="20"/>
                <w:szCs w:val="20"/>
              </w:rPr>
              <w:t>For trainees completing ST2/LAT 2:</w:t>
            </w:r>
          </w:p>
          <w:p w14:paraId="0A6DFB75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Foundation of practice (FOP)</w:t>
            </w:r>
          </w:p>
          <w:p w14:paraId="385464D6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Theory and Science (TAS)</w:t>
            </w:r>
          </w:p>
          <w:p w14:paraId="18AD3B76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Applied Knowledge in practice (AKP)</w:t>
            </w:r>
          </w:p>
          <w:p w14:paraId="48CEEFEA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Pr="00B31218">
              <w:rPr>
                <w:rFonts w:cs="Calibri"/>
                <w:b/>
                <w:sz w:val="20"/>
                <w:szCs w:val="20"/>
              </w:rPr>
              <w:t>Kaizen</w:t>
            </w:r>
            <w:r>
              <w:rPr>
                <w:rFonts w:cs="Calibri"/>
                <w:b/>
                <w:sz w:val="20"/>
                <w:szCs w:val="20"/>
              </w:rPr>
              <w:t>-</w:t>
            </w:r>
            <w:r w:rsidRPr="00E16CEC">
              <w:rPr>
                <w:rFonts w:cs="Calibri"/>
                <w:sz w:val="20"/>
                <w:szCs w:val="20"/>
              </w:rPr>
              <w:t xml:space="preserve">Upload as a document to </w:t>
            </w:r>
            <w:proofErr w:type="spellStart"/>
            <w:r w:rsidRPr="00E16CEC">
              <w:rPr>
                <w:rFonts w:cs="Calibri"/>
                <w:sz w:val="20"/>
                <w:szCs w:val="20"/>
              </w:rPr>
              <w:t>eportfolio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if not already populated by</w:t>
            </w:r>
            <w:r w:rsidR="002A4C6C">
              <w:rPr>
                <w:rFonts w:cs="Calibri"/>
                <w:sz w:val="20"/>
                <w:szCs w:val="20"/>
              </w:rPr>
              <w:t xml:space="preserve"> the</w:t>
            </w:r>
            <w:r>
              <w:rPr>
                <w:rFonts w:cs="Calibri"/>
                <w:sz w:val="20"/>
                <w:szCs w:val="20"/>
              </w:rPr>
              <w:t xml:space="preserve"> RCPCH in</w:t>
            </w:r>
            <w:r w:rsidR="006822A8">
              <w:rPr>
                <w:rFonts w:cs="Calibri"/>
                <w:sz w:val="20"/>
                <w:szCs w:val="20"/>
              </w:rPr>
              <w:t xml:space="preserve"> the </w:t>
            </w:r>
            <w:r>
              <w:rPr>
                <w:rFonts w:cs="Calibri"/>
                <w:sz w:val="20"/>
                <w:szCs w:val="20"/>
              </w:rPr>
              <w:t>exam section</w:t>
            </w:r>
            <w:r w:rsidRPr="00E16CEC">
              <w:rPr>
                <w:rFonts w:cs="Calibri"/>
                <w:sz w:val="20"/>
                <w:szCs w:val="20"/>
              </w:rPr>
              <w:t>)</w:t>
            </w:r>
          </w:p>
          <w:p w14:paraId="45D6B9E0" w14:textId="77777777" w:rsidR="00BE0B8E" w:rsidRDefault="00BE0B8E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9A5A65B" w14:textId="77777777" w:rsidR="00BE0B8E" w:rsidRPr="003C5CE2" w:rsidRDefault="00BE0B8E" w:rsidP="00BE0B8E">
            <w:pPr>
              <w:tabs>
                <w:tab w:val="left" w:pos="720"/>
                <w:tab w:val="left" w:pos="540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3C5CE2">
              <w:rPr>
                <w:rFonts w:cs="Calibri"/>
                <w:b/>
                <w:sz w:val="20"/>
                <w:szCs w:val="20"/>
              </w:rPr>
              <w:t xml:space="preserve">For trainees completing </w:t>
            </w:r>
            <w:r>
              <w:rPr>
                <w:rFonts w:cs="Calibri"/>
                <w:b/>
                <w:sz w:val="20"/>
                <w:szCs w:val="20"/>
              </w:rPr>
              <w:t>S</w:t>
            </w:r>
            <w:r w:rsidRPr="003C5CE2">
              <w:rPr>
                <w:rFonts w:cs="Calibri"/>
                <w:b/>
                <w:sz w:val="20"/>
                <w:szCs w:val="20"/>
              </w:rPr>
              <w:t>T3/LAT 3:</w:t>
            </w:r>
          </w:p>
          <w:p w14:paraId="42EBE50C" w14:textId="77777777" w:rsidR="00BE0B8E" w:rsidRDefault="00BE0B8E" w:rsidP="00BE0B8E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MRCPCH Clinical Exam</w:t>
            </w:r>
          </w:p>
          <w:p w14:paraId="6EBEDE17" w14:textId="77777777" w:rsidR="00BE0B8E" w:rsidRDefault="00BE0B8E" w:rsidP="00BE0B8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Pr="00B31218">
              <w:rPr>
                <w:rFonts w:cs="Calibri"/>
                <w:b/>
                <w:sz w:val="20"/>
                <w:szCs w:val="20"/>
              </w:rPr>
              <w:t>Kaizen</w:t>
            </w:r>
            <w:r>
              <w:rPr>
                <w:rFonts w:cs="Calibri"/>
                <w:b/>
                <w:sz w:val="20"/>
                <w:szCs w:val="20"/>
              </w:rPr>
              <w:t>-</w:t>
            </w:r>
            <w:r w:rsidRPr="00E16CEC">
              <w:rPr>
                <w:rFonts w:cs="Calibri"/>
                <w:sz w:val="20"/>
                <w:szCs w:val="20"/>
              </w:rPr>
              <w:t xml:space="preserve">Upload as a document to </w:t>
            </w:r>
            <w:proofErr w:type="spellStart"/>
            <w:r w:rsidRPr="00E16CEC">
              <w:rPr>
                <w:rFonts w:cs="Calibri"/>
                <w:sz w:val="20"/>
                <w:szCs w:val="20"/>
              </w:rPr>
              <w:t>eportfolio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if not already populated by </w:t>
            </w:r>
            <w:r w:rsidR="002A4C6C">
              <w:rPr>
                <w:rFonts w:cs="Calibri"/>
                <w:sz w:val="20"/>
                <w:szCs w:val="20"/>
              </w:rPr>
              <w:t xml:space="preserve">the </w:t>
            </w:r>
            <w:r>
              <w:rPr>
                <w:rFonts w:cs="Calibri"/>
                <w:sz w:val="20"/>
                <w:szCs w:val="20"/>
              </w:rPr>
              <w:t>RCPCH in exam section</w:t>
            </w:r>
            <w:r w:rsidR="002A4C6C">
              <w:rPr>
                <w:rFonts w:cs="Calibri"/>
                <w:sz w:val="20"/>
                <w:szCs w:val="20"/>
              </w:rPr>
              <w:t>)</w:t>
            </w:r>
          </w:p>
          <w:p w14:paraId="2B5B054E" w14:textId="77777777" w:rsidR="00DA0E51" w:rsidRPr="00E16CEC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3902" w14:textId="77777777" w:rsidR="00DA0E51" w:rsidRPr="003C5CE2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5CE2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Mandatory</w:t>
            </w:r>
          </w:p>
          <w:p w14:paraId="0A82D9FF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 out of 3 MRPCH written exams in place by end ST2 </w:t>
            </w:r>
          </w:p>
          <w:p w14:paraId="58F1BE10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(any order)</w:t>
            </w:r>
          </w:p>
          <w:p w14:paraId="4D154F04" w14:textId="77777777" w:rsidR="00BE0B8E" w:rsidRDefault="00BE0B8E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585392D" w14:textId="77777777" w:rsidR="00BE0B8E" w:rsidRDefault="00BE0B8E" w:rsidP="00BE0B8E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5CE2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Mandatory</w:t>
            </w:r>
          </w:p>
          <w:p w14:paraId="22EF3C54" w14:textId="77777777" w:rsidR="00BE0B8E" w:rsidRPr="00E16CEC" w:rsidRDefault="00BE0B8E" w:rsidP="00BE0B8E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 w:rsidRPr="003C5CE2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All parts of MRCPCH exam must be completed </w:t>
            </w:r>
            <w:proofErr w:type="gramStart"/>
            <w:r w:rsidRPr="003C5CE2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in order to</w:t>
            </w:r>
            <w:proofErr w:type="gramEnd"/>
            <w:r w:rsidRPr="003C5CE2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progress to level 2 training</w:t>
            </w:r>
          </w:p>
        </w:tc>
      </w:tr>
      <w:tr w:rsidR="00DA0E51" w:rsidRPr="000757D5" w14:paraId="79402B6A" w14:textId="77777777" w:rsidTr="008C3A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A1862A" w14:textId="77777777" w:rsidR="00DA0E51" w:rsidRPr="00B31218" w:rsidRDefault="00DA0E51" w:rsidP="008C3A2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Safeguarding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BFEA" w14:textId="77777777" w:rsidR="00DA0E51" w:rsidRPr="003C5CE2" w:rsidRDefault="00DA0E51" w:rsidP="00A9046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Evidence of</w:t>
            </w:r>
            <w:r w:rsidRPr="003C5CE2">
              <w:rPr>
                <w:rFonts w:cs="Calibri"/>
                <w:b/>
                <w:sz w:val="20"/>
                <w:szCs w:val="20"/>
              </w:rPr>
              <w:t xml:space="preserve"> Child Protection training</w:t>
            </w:r>
          </w:p>
          <w:p w14:paraId="586358DC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7654DCA4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As per agreed </w:t>
            </w:r>
            <w:r w:rsidR="00BA5F33">
              <w:rPr>
                <w:rFonts w:cs="Calibri"/>
                <w:sz w:val="20"/>
                <w:szCs w:val="20"/>
              </w:rPr>
              <w:t xml:space="preserve">Scottish </w:t>
            </w:r>
            <w:r>
              <w:rPr>
                <w:rFonts w:cs="Calibri"/>
                <w:sz w:val="20"/>
                <w:szCs w:val="20"/>
              </w:rPr>
              <w:t xml:space="preserve">CP training </w:t>
            </w:r>
            <w:proofErr w:type="gramStart"/>
            <w:r>
              <w:rPr>
                <w:rFonts w:cs="Calibri"/>
                <w:sz w:val="20"/>
                <w:szCs w:val="20"/>
              </w:rPr>
              <w:t xml:space="preserve">guideline  </w:t>
            </w:r>
            <w:r w:rsidR="00EC7C7E">
              <w:rPr>
                <w:rFonts w:cs="Calibri"/>
                <w:sz w:val="20"/>
                <w:szCs w:val="20"/>
              </w:rPr>
              <w:t>(</w:t>
            </w:r>
            <w:proofErr w:type="gramEnd"/>
            <w:r w:rsidR="000B35C1">
              <w:rPr>
                <w:rFonts w:cs="Calibri"/>
                <w:sz w:val="20"/>
                <w:szCs w:val="20"/>
              </w:rPr>
              <w:fldChar w:fldCharType="begin"/>
            </w:r>
            <w:r w:rsidR="000B35C1">
              <w:rPr>
                <w:rFonts w:cs="Calibri"/>
                <w:sz w:val="20"/>
                <w:szCs w:val="20"/>
              </w:rPr>
              <w:instrText xml:space="preserve"> HYPERLINK  \l "CPlevel2" </w:instrText>
            </w:r>
            <w:r w:rsidR="000B35C1">
              <w:rPr>
                <w:rFonts w:cs="Calibri"/>
                <w:sz w:val="20"/>
                <w:szCs w:val="20"/>
              </w:rPr>
            </w:r>
            <w:r w:rsidR="000B35C1">
              <w:rPr>
                <w:rFonts w:cs="Calibri"/>
                <w:sz w:val="20"/>
                <w:szCs w:val="20"/>
              </w:rPr>
              <w:fldChar w:fldCharType="separate"/>
            </w:r>
            <w:r w:rsidR="00EC7C7E" w:rsidRPr="000B35C1">
              <w:rPr>
                <w:rStyle w:val="Hyperlink"/>
                <w:rFonts w:cs="Calibri"/>
                <w:sz w:val="20"/>
                <w:szCs w:val="20"/>
              </w:rPr>
              <w:t>appendix 4</w:t>
            </w:r>
            <w:r w:rsidR="000B35C1" w:rsidRPr="000B35C1">
              <w:rPr>
                <w:rStyle w:val="Hyperlink"/>
                <w:rFonts w:cs="Calibri"/>
                <w:sz w:val="20"/>
                <w:szCs w:val="20"/>
              </w:rPr>
              <w:t xml:space="preserve"> and 5</w:t>
            </w:r>
            <w:r w:rsidR="00BA5F33" w:rsidRPr="000B35C1">
              <w:rPr>
                <w:rStyle w:val="Hyperlink"/>
                <w:rFonts w:cs="Calibri"/>
                <w:sz w:val="20"/>
                <w:szCs w:val="20"/>
              </w:rPr>
              <w:t>)</w:t>
            </w:r>
            <w:r w:rsidR="000B35C1">
              <w:rPr>
                <w:rFonts w:cs="Calibri"/>
                <w:sz w:val="20"/>
                <w:szCs w:val="20"/>
              </w:rPr>
              <w:fldChar w:fldCharType="end"/>
            </w:r>
          </w:p>
          <w:p w14:paraId="30A16EEC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3C292A94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Pr="00B31218">
              <w:rPr>
                <w:rFonts w:cs="Calibri"/>
                <w:b/>
                <w:sz w:val="20"/>
                <w:szCs w:val="20"/>
              </w:rPr>
              <w:t>Kaizen</w:t>
            </w:r>
            <w:r>
              <w:rPr>
                <w:rFonts w:cs="Calibri"/>
                <w:b/>
                <w:sz w:val="20"/>
                <w:szCs w:val="20"/>
              </w:rPr>
              <w:t>-</w:t>
            </w:r>
            <w:r w:rsidRPr="00E16CEC">
              <w:rPr>
                <w:rFonts w:cs="Calibri"/>
                <w:sz w:val="20"/>
                <w:szCs w:val="20"/>
              </w:rPr>
              <w:t>Upload</w:t>
            </w:r>
            <w:r>
              <w:rPr>
                <w:rFonts w:cs="Calibri"/>
                <w:sz w:val="20"/>
                <w:szCs w:val="20"/>
              </w:rPr>
              <w:t xml:space="preserve"> clearly identified certificates and evidence of </w:t>
            </w:r>
            <w:proofErr w:type="gramStart"/>
            <w:r>
              <w:rPr>
                <w:rFonts w:cs="Calibri"/>
                <w:sz w:val="20"/>
                <w:szCs w:val="20"/>
              </w:rPr>
              <w:t>on line</w:t>
            </w:r>
            <w:proofErr w:type="gramEnd"/>
            <w:r>
              <w:rPr>
                <w:rFonts w:cs="Calibri"/>
                <w:sz w:val="20"/>
                <w:szCs w:val="20"/>
              </w:rPr>
              <w:t>/face to face training</w:t>
            </w:r>
            <w:r w:rsidRPr="00E16CE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to </w:t>
            </w:r>
            <w:proofErr w:type="gramStart"/>
            <w:r>
              <w:rPr>
                <w:rFonts w:cs="Calibri"/>
                <w:sz w:val="20"/>
                <w:szCs w:val="20"/>
              </w:rPr>
              <w:t>DOCS .</w:t>
            </w:r>
            <w:proofErr w:type="gramEnd"/>
          </w:p>
          <w:p w14:paraId="12533740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Undertake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mandatory Safeguarding CBD’s</w:t>
            </w:r>
          </w:p>
          <w:p w14:paraId="1D7B50AB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Reflective logs on CP cases</w:t>
            </w:r>
          </w:p>
          <w:p w14:paraId="1ED26F5D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Peer review meetings- reflective log)</w:t>
            </w:r>
          </w:p>
          <w:p w14:paraId="0A0701F4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  <w:p w14:paraId="49E2A5D6" w14:textId="77777777" w:rsidR="00310C3C" w:rsidRPr="00E16CEC" w:rsidRDefault="00310C3C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Mapped Against </w:t>
            </w:r>
            <w:r w:rsidR="00176756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‘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Progress Key Capabilities</w:t>
            </w:r>
            <w:r w:rsidR="00176756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’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E56D" w14:textId="77777777" w:rsidR="00DA0E51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86E428B" w14:textId="77777777" w:rsidR="00DA0E51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C5CE2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Mandatory</w:t>
            </w:r>
          </w:p>
          <w:p w14:paraId="58FB8DF6" w14:textId="77777777" w:rsidR="00DA0E51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581EA70" w14:textId="77777777" w:rsidR="00DA0E51" w:rsidRDefault="000B35C1" w:rsidP="00A90463">
            <w:pPr>
              <w:spacing w:after="0"/>
              <w:rPr>
                <w:rFonts w:cs="Calibri"/>
                <w:sz w:val="20"/>
                <w:szCs w:val="20"/>
              </w:rPr>
            </w:pPr>
            <w:hyperlink w:anchor="CPlevel2" w:history="1">
              <w:r w:rsidR="00DA0E51" w:rsidRPr="000B35C1">
                <w:rPr>
                  <w:rStyle w:val="Hyperlink"/>
                  <w:rFonts w:cs="Calibri"/>
                  <w:sz w:val="20"/>
                  <w:szCs w:val="20"/>
                </w:rPr>
                <w:t>Level 2 CP training</w:t>
              </w:r>
            </w:hyperlink>
            <w:r w:rsidR="00DA0E51">
              <w:rPr>
                <w:rFonts w:cs="Calibri"/>
                <w:sz w:val="20"/>
                <w:szCs w:val="20"/>
              </w:rPr>
              <w:t xml:space="preserve"> by </w:t>
            </w:r>
            <w:r w:rsidR="00B76FCC">
              <w:rPr>
                <w:rFonts w:cs="Calibri"/>
                <w:sz w:val="20"/>
                <w:szCs w:val="20"/>
              </w:rPr>
              <w:t xml:space="preserve">beginning </w:t>
            </w:r>
            <w:r w:rsidR="00DA0E51">
              <w:rPr>
                <w:rFonts w:cs="Calibri"/>
                <w:sz w:val="20"/>
                <w:szCs w:val="20"/>
              </w:rPr>
              <w:t>of ST3</w:t>
            </w:r>
          </w:p>
          <w:p w14:paraId="240B9CE3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C8E6DE7" w14:textId="77777777" w:rsidR="006A6C24" w:rsidRDefault="000B35C1" w:rsidP="00A90463">
            <w:pPr>
              <w:spacing w:after="0"/>
              <w:rPr>
                <w:rFonts w:cs="Calibri"/>
                <w:sz w:val="20"/>
                <w:szCs w:val="20"/>
              </w:rPr>
            </w:pPr>
            <w:hyperlink w:anchor="CPlevel3" w:history="1">
              <w:r w:rsidR="00DA0E51" w:rsidRPr="000B35C1">
                <w:rPr>
                  <w:rStyle w:val="Hyperlink"/>
                  <w:rFonts w:cs="Calibri"/>
                  <w:sz w:val="20"/>
                  <w:szCs w:val="20"/>
                </w:rPr>
                <w:t>Lev</w:t>
              </w:r>
              <w:r w:rsidR="006A6C24" w:rsidRPr="000B35C1">
                <w:rPr>
                  <w:rStyle w:val="Hyperlink"/>
                  <w:rFonts w:cs="Calibri"/>
                  <w:sz w:val="20"/>
                  <w:szCs w:val="20"/>
                </w:rPr>
                <w:t>el 3 CP training</w:t>
              </w:r>
            </w:hyperlink>
            <w:r w:rsidR="006A6C24">
              <w:rPr>
                <w:rFonts w:cs="Calibri"/>
                <w:sz w:val="20"/>
                <w:szCs w:val="20"/>
              </w:rPr>
              <w:t xml:space="preserve"> </w:t>
            </w:r>
          </w:p>
          <w:p w14:paraId="2F1B3506" w14:textId="77777777" w:rsidR="00DA0E51" w:rsidRDefault="006A6C24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Majority </w:t>
            </w:r>
            <w:r w:rsidR="00176756">
              <w:rPr>
                <w:rFonts w:cs="Calibri"/>
                <w:sz w:val="20"/>
                <w:szCs w:val="20"/>
              </w:rPr>
              <w:t xml:space="preserve">of </w:t>
            </w:r>
            <w:r>
              <w:rPr>
                <w:rFonts w:cs="Calibri"/>
                <w:sz w:val="20"/>
                <w:szCs w:val="20"/>
              </w:rPr>
              <w:t>competencies by end ST5 and all by ST8</w:t>
            </w:r>
          </w:p>
          <w:p w14:paraId="41CDF5A1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5550226" w14:textId="77777777" w:rsidR="00DA0E51" w:rsidRPr="006A6C24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One Safeguarding CBD per year for all trainees</w:t>
            </w:r>
          </w:p>
        </w:tc>
      </w:tr>
      <w:tr w:rsidR="00E0309A" w:rsidRPr="000757D5" w14:paraId="41C563DB" w14:textId="77777777" w:rsidTr="008C3A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CE89E1" w14:textId="77777777" w:rsidR="00E0309A" w:rsidRPr="00B31218" w:rsidRDefault="00E0309A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Teaching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6B1" w14:textId="77777777" w:rsidR="00E0309A" w:rsidRDefault="00E0309A" w:rsidP="00E0309A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 w:rsidRPr="00E16CEC">
              <w:rPr>
                <w:rFonts w:cs="Calibri"/>
                <w:sz w:val="20"/>
                <w:szCs w:val="20"/>
              </w:rPr>
              <w:t>Evidence of attendance at Postgraduate Teaching Sessions</w:t>
            </w:r>
          </w:p>
          <w:p w14:paraId="0B80D8DC" w14:textId="77777777" w:rsidR="00E0309A" w:rsidRPr="00310C3C" w:rsidRDefault="00E0309A" w:rsidP="00E0309A">
            <w:pPr>
              <w:tabs>
                <w:tab w:val="left" w:pos="5400"/>
              </w:tabs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310C3C">
              <w:rPr>
                <w:rFonts w:cs="Calibri"/>
                <w:b/>
                <w:i/>
                <w:sz w:val="20"/>
                <w:szCs w:val="20"/>
              </w:rPr>
              <w:t>(Kaizen upload)</w:t>
            </w:r>
          </w:p>
          <w:p w14:paraId="690C1A41" w14:textId="77777777" w:rsidR="00E0309A" w:rsidRPr="00E16CEC" w:rsidRDefault="00E0309A" w:rsidP="00E0309A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182" w14:textId="77777777" w:rsidR="00310C3C" w:rsidRPr="00310C3C" w:rsidRDefault="00E0309A" w:rsidP="00310C3C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 w:rsidRPr="00E16CEC">
              <w:rPr>
                <w:rFonts w:cs="Calibri"/>
                <w:sz w:val="20"/>
                <w:szCs w:val="20"/>
              </w:rPr>
              <w:t>Minimum of 50</w:t>
            </w:r>
            <w:proofErr w:type="gramStart"/>
            <w:r w:rsidRPr="00E16CEC">
              <w:rPr>
                <w:rFonts w:cs="Calibri"/>
                <w:sz w:val="20"/>
                <w:szCs w:val="20"/>
              </w:rPr>
              <w:t xml:space="preserve">% </w:t>
            </w:r>
            <w:r w:rsidR="00310C3C" w:rsidRPr="00B31218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310C3C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d</w:t>
            </w:r>
            <w:r w:rsidR="00310C3C" w:rsidRPr="00310C3C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esirable</w:t>
            </w:r>
            <w:proofErr w:type="gramEnd"/>
          </w:p>
          <w:p w14:paraId="200A2F4D" w14:textId="77777777" w:rsidR="00E0309A" w:rsidRPr="00E16CEC" w:rsidRDefault="00E0309A" w:rsidP="00310C3C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</w:rPr>
              <w:t xml:space="preserve">mapped against </w:t>
            </w:r>
            <w:r w:rsidR="00310C3C">
              <w:rPr>
                <w:rFonts w:cs="Calibri"/>
                <w:sz w:val="20"/>
                <w:szCs w:val="20"/>
              </w:rPr>
              <w:t xml:space="preserve">key </w:t>
            </w:r>
            <w:r>
              <w:rPr>
                <w:rFonts w:cs="Calibri"/>
                <w:sz w:val="20"/>
                <w:szCs w:val="20"/>
              </w:rPr>
              <w:t>c</w:t>
            </w:r>
            <w:r w:rsidR="00310C3C">
              <w:rPr>
                <w:rFonts w:cs="Calibri"/>
                <w:sz w:val="20"/>
                <w:szCs w:val="20"/>
              </w:rPr>
              <w:t>apabilities</w:t>
            </w:r>
          </w:p>
        </w:tc>
      </w:tr>
      <w:tr w:rsidR="00DA0E51" w:rsidRPr="000757D5" w14:paraId="1E9A92F4" w14:textId="77777777" w:rsidTr="008C3A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949BF4" w14:textId="77777777" w:rsidR="00DA0E51" w:rsidRPr="00B31218" w:rsidRDefault="00DA0E51" w:rsidP="008C3A2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Life Support Courses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BFD8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 w:rsidRPr="00E16CEC">
              <w:rPr>
                <w:rFonts w:cs="Calibri"/>
                <w:sz w:val="20"/>
                <w:szCs w:val="20"/>
              </w:rPr>
              <w:t xml:space="preserve">Evidence of </w:t>
            </w:r>
            <w:r>
              <w:rPr>
                <w:rFonts w:cs="Calibri"/>
                <w:sz w:val="20"/>
                <w:szCs w:val="20"/>
              </w:rPr>
              <w:t xml:space="preserve">completion </w:t>
            </w:r>
            <w:r w:rsidRPr="00E16CEC">
              <w:rPr>
                <w:rFonts w:cs="Calibri"/>
                <w:sz w:val="20"/>
                <w:szCs w:val="20"/>
              </w:rPr>
              <w:t>Neonatal and Pae</w:t>
            </w:r>
            <w:r>
              <w:rPr>
                <w:rFonts w:cs="Calibri"/>
                <w:sz w:val="20"/>
                <w:szCs w:val="20"/>
              </w:rPr>
              <w:t>diatric Life Support course(s)</w:t>
            </w:r>
          </w:p>
          <w:p w14:paraId="4EDFCA5D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7A63263A" w14:textId="77777777" w:rsidR="00DA0E51" w:rsidRPr="003C5CE2" w:rsidRDefault="00DA0E51" w:rsidP="00A9046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C5CE2">
              <w:rPr>
                <w:rFonts w:cs="Calibri"/>
                <w:b/>
                <w:sz w:val="20"/>
                <w:szCs w:val="20"/>
              </w:rPr>
              <w:t>Paediatric</w:t>
            </w:r>
            <w:r w:rsidR="002A4C6C">
              <w:rPr>
                <w:rFonts w:cs="Calibri"/>
                <w:b/>
                <w:sz w:val="20"/>
                <w:szCs w:val="20"/>
              </w:rPr>
              <w:t>s</w:t>
            </w:r>
            <w:r w:rsidRPr="003C5CE2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–one of</w:t>
            </w:r>
          </w:p>
          <w:p w14:paraId="48BE741C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APLS/PALS/PILS</w:t>
            </w:r>
            <w:r w:rsidR="006A6C24">
              <w:rPr>
                <w:rFonts w:cs="Calibri"/>
                <w:sz w:val="20"/>
                <w:szCs w:val="20"/>
              </w:rPr>
              <w:t>/EPLS</w:t>
            </w:r>
          </w:p>
          <w:p w14:paraId="4D792585" w14:textId="77777777" w:rsidR="00DA0E51" w:rsidRPr="003C5CE2" w:rsidRDefault="00DA0E51" w:rsidP="00A90463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3C5CE2">
              <w:rPr>
                <w:rFonts w:cs="Calibri"/>
                <w:b/>
                <w:sz w:val="20"/>
                <w:szCs w:val="20"/>
              </w:rPr>
              <w:t xml:space="preserve">Neonatal </w:t>
            </w:r>
            <w:r>
              <w:rPr>
                <w:rFonts w:cs="Calibri"/>
                <w:b/>
                <w:sz w:val="20"/>
                <w:szCs w:val="20"/>
              </w:rPr>
              <w:t>– one of</w:t>
            </w:r>
          </w:p>
          <w:p w14:paraId="3BA146DE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NLS/SMMDP</w:t>
            </w:r>
          </w:p>
          <w:p w14:paraId="35288D8A" w14:textId="77777777" w:rsidR="00DA0E51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FCAA745" w14:textId="77777777" w:rsidR="00DA0E51" w:rsidRPr="00310C3C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310C3C">
              <w:rPr>
                <w:rFonts w:cs="Calibri"/>
                <w:b/>
                <w:i/>
                <w:sz w:val="20"/>
                <w:szCs w:val="20"/>
              </w:rPr>
              <w:t xml:space="preserve">(Kaizen- </w:t>
            </w:r>
            <w:r w:rsidRPr="00310C3C">
              <w:rPr>
                <w:rFonts w:cs="Calibri"/>
                <w:i/>
                <w:sz w:val="20"/>
                <w:szCs w:val="20"/>
              </w:rPr>
              <w:t xml:space="preserve">upload clearly </w:t>
            </w:r>
            <w:r w:rsidR="002A4C6C" w:rsidRPr="00310C3C">
              <w:rPr>
                <w:rFonts w:cs="Calibri"/>
                <w:i/>
                <w:sz w:val="20"/>
                <w:szCs w:val="20"/>
              </w:rPr>
              <w:t>labeled</w:t>
            </w:r>
            <w:r w:rsidRPr="00310C3C">
              <w:rPr>
                <w:rFonts w:cs="Calibri"/>
                <w:i/>
                <w:sz w:val="20"/>
                <w:szCs w:val="20"/>
              </w:rPr>
              <w:t xml:space="preserve"> certificates to DOCS</w:t>
            </w:r>
            <w:r w:rsidRPr="00310C3C">
              <w:rPr>
                <w:rFonts w:cs="Calibri"/>
                <w:b/>
                <w:i/>
                <w:sz w:val="20"/>
                <w:szCs w:val="20"/>
              </w:rPr>
              <w:t>)</w:t>
            </w:r>
          </w:p>
          <w:p w14:paraId="4C7FEE7D" w14:textId="77777777" w:rsidR="00DA0E51" w:rsidRPr="003C5CE2" w:rsidRDefault="00DA0E51" w:rsidP="00A9046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04F4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 w:rsidRPr="003C5CE2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Mandatory</w:t>
            </w:r>
          </w:p>
          <w:p w14:paraId="39E3F2C9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All levels</w:t>
            </w:r>
          </w:p>
          <w:p w14:paraId="78E5E34E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 w:rsidRPr="00E16CEC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Desirable as early as possible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in ST1</w:t>
            </w:r>
          </w:p>
          <w:p w14:paraId="264E22D2" w14:textId="77777777" w:rsidR="00DA0E51" w:rsidRPr="00E16CEC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Ensure </w:t>
            </w:r>
            <w:proofErr w:type="gramStart"/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4 year</w:t>
            </w:r>
            <w:proofErr w:type="gramEnd"/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updates in place at </w:t>
            </w:r>
            <w:r w:rsidR="002A4C6C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time of 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ARCP</w:t>
            </w:r>
            <w:r w:rsidR="00310C3C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A0E51" w:rsidRPr="000757D5" w14:paraId="0B18411D" w14:textId="77777777" w:rsidTr="008C3A2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46B1D" w14:textId="77777777" w:rsidR="00DA0E51" w:rsidRPr="00B31218" w:rsidRDefault="00DA0E51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START </w:t>
            </w:r>
            <w:r w:rsidRPr="00C310EA">
              <w:rPr>
                <w:rFonts w:cs="Calibri"/>
                <w:b/>
                <w:sz w:val="20"/>
                <w:szCs w:val="20"/>
              </w:rPr>
              <w:t>Assessment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485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Pr="00E16CEC">
              <w:rPr>
                <w:rFonts w:cs="Calibri"/>
                <w:sz w:val="20"/>
                <w:szCs w:val="20"/>
              </w:rPr>
              <w:t>ompletion of START assessment for level 3 trainees with appropriate reflection</w:t>
            </w:r>
            <w:r>
              <w:rPr>
                <w:rFonts w:cs="Calibri"/>
                <w:sz w:val="20"/>
                <w:szCs w:val="20"/>
              </w:rPr>
              <w:t xml:space="preserve"> and PDP goals</w:t>
            </w:r>
          </w:p>
          <w:p w14:paraId="5CB61C1D" w14:textId="77777777" w:rsidR="00DA0E51" w:rsidRPr="00E16CEC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</w:p>
          <w:p w14:paraId="516170A8" w14:textId="77777777" w:rsidR="00DA0E51" w:rsidRPr="00E16CEC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AFE" w14:textId="77777777" w:rsidR="00DA0E51" w:rsidRPr="00310C3C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0EA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Mandatory </w:t>
            </w:r>
          </w:p>
          <w:p w14:paraId="02B17393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by end</w:t>
            </w:r>
            <w:proofErr w:type="gramEnd"/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ST7 </w:t>
            </w:r>
          </w:p>
          <w:p w14:paraId="6CAB84F3" w14:textId="77777777" w:rsidR="00DA0E51" w:rsidRPr="00E16CEC" w:rsidRDefault="007F3A4A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Desirable </w:t>
            </w:r>
            <w:r w:rsidR="00176756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at 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="00DA0E51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nd ST6/beginning ST7</w:t>
            </w:r>
          </w:p>
        </w:tc>
      </w:tr>
      <w:tr w:rsidR="00DA0E51" w:rsidRPr="000757D5" w14:paraId="3F065BD7" w14:textId="77777777" w:rsidTr="00176756">
        <w:trPr>
          <w:trHeight w:val="12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86B00E" w14:textId="77777777" w:rsidR="00DA0E51" w:rsidRDefault="00466293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Absence Declaration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DD9C" w14:textId="77777777" w:rsidR="00DA0E51" w:rsidRDefault="00466293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This will be collected via </w:t>
            </w:r>
            <w:proofErr w:type="spellStart"/>
            <w:r>
              <w:rPr>
                <w:rFonts w:cs="Calibri"/>
                <w:sz w:val="20"/>
                <w:szCs w:val="20"/>
              </w:rPr>
              <w:t>Questback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and s</w:t>
            </w:r>
            <w:r w:rsidR="00627B52">
              <w:rPr>
                <w:rFonts w:cs="Calibri"/>
                <w:sz w:val="20"/>
                <w:szCs w:val="20"/>
              </w:rPr>
              <w:t xml:space="preserve">upplied by </w:t>
            </w:r>
            <w:hyperlink w:anchor="Contact" w:history="1">
              <w:r w:rsidR="00627B52" w:rsidRPr="00E86324">
                <w:rPr>
                  <w:rStyle w:val="Hyperlink"/>
                  <w:rFonts w:cs="Calibri"/>
                  <w:sz w:val="20"/>
                  <w:szCs w:val="20"/>
                </w:rPr>
                <w:t>Deanery managers</w:t>
              </w:r>
            </w:hyperlink>
            <w:r w:rsidR="00627B52">
              <w:rPr>
                <w:rFonts w:cs="Calibri"/>
                <w:sz w:val="20"/>
                <w:szCs w:val="20"/>
              </w:rPr>
              <w:t xml:space="preserve"> and emailed separately</w:t>
            </w:r>
          </w:p>
          <w:p w14:paraId="6C6E58F3" w14:textId="77777777" w:rsidR="005F630A" w:rsidRDefault="005F630A" w:rsidP="00310C3C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 w:rsidRPr="005F630A">
              <w:rPr>
                <w:rFonts w:cs="Calibri"/>
                <w:b/>
                <w:sz w:val="20"/>
                <w:szCs w:val="20"/>
                <w:u w:val="single"/>
              </w:rPr>
              <w:t>All</w:t>
            </w:r>
            <w:r>
              <w:rPr>
                <w:rFonts w:cs="Calibri"/>
                <w:sz w:val="20"/>
                <w:szCs w:val="20"/>
              </w:rPr>
              <w:t xml:space="preserve"> trainees must submit including those OOP, LTFT and on M/L. Trainee must clearly state dates </w:t>
            </w:r>
            <w:r w:rsidR="00310C3C">
              <w:rPr>
                <w:rFonts w:cs="Calibri"/>
                <w:sz w:val="20"/>
                <w:szCs w:val="20"/>
              </w:rPr>
              <w:t>e.g. 03.11.18 – 07.12</w:t>
            </w:r>
            <w:r>
              <w:rPr>
                <w:rFonts w:cs="Calibri"/>
                <w:sz w:val="20"/>
                <w:szCs w:val="20"/>
              </w:rPr>
              <w:t>.</w:t>
            </w:r>
            <w:r w:rsidR="00310C3C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53B8" w14:textId="77777777" w:rsidR="00DA0E51" w:rsidRPr="00C310EA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0EA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Mandatory </w:t>
            </w:r>
          </w:p>
          <w:p w14:paraId="113393FC" w14:textId="77777777" w:rsidR="00DA0E51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 w:rsidRPr="00C310EA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for yearly </w:t>
            </w:r>
            <w:proofErr w:type="gramStart"/>
            <w:r w:rsidRPr="00C310EA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progression</w:t>
            </w:r>
            <w:proofErr w:type="gramEnd"/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all levels</w:t>
            </w:r>
          </w:p>
          <w:p w14:paraId="02C0F1BC" w14:textId="77777777" w:rsidR="00627B52" w:rsidRPr="00C310EA" w:rsidRDefault="00627B52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A0E51" w:rsidRPr="000757D5" w14:paraId="27DBCB5D" w14:textId="77777777" w:rsidTr="008C3A20">
        <w:trPr>
          <w:trHeight w:val="14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FE16D4" w14:textId="77777777" w:rsidR="00DA0E51" w:rsidRDefault="00DA0E51" w:rsidP="008C3A20">
            <w:pPr>
              <w:tabs>
                <w:tab w:val="left" w:pos="540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SOAR Declaration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E0C" w14:textId="77777777" w:rsidR="00DA0E51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Appropriate declaration of Health/Probity or involvement in complaints procedure</w:t>
            </w:r>
          </w:p>
          <w:p w14:paraId="1F8DB617" w14:textId="77777777" w:rsidR="00DA0E51" w:rsidRPr="00E16CEC" w:rsidRDefault="00DA0E51" w:rsidP="00A90463">
            <w:pPr>
              <w:tabs>
                <w:tab w:val="left" w:pos="540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Completed by Trainee and </w:t>
            </w:r>
            <w:r w:rsidR="00627B52">
              <w:rPr>
                <w:rFonts w:cs="Calibri"/>
                <w:sz w:val="20"/>
                <w:szCs w:val="20"/>
              </w:rPr>
              <w:t>signed by the Educational S</w:t>
            </w:r>
            <w:r>
              <w:rPr>
                <w:rFonts w:cs="Calibri"/>
                <w:sz w:val="20"/>
                <w:szCs w:val="20"/>
              </w:rPr>
              <w:t xml:space="preserve">upervisor through </w:t>
            </w:r>
            <w:r w:rsidR="00176756">
              <w:rPr>
                <w:rFonts w:cs="Calibri"/>
                <w:sz w:val="20"/>
                <w:szCs w:val="20"/>
              </w:rPr>
              <w:t xml:space="preserve">online </w:t>
            </w:r>
            <w:r w:rsidRPr="00627B52">
              <w:rPr>
                <w:rFonts w:cs="Calibri"/>
                <w:b/>
                <w:sz w:val="20"/>
                <w:szCs w:val="20"/>
              </w:rPr>
              <w:t xml:space="preserve">SOAR </w:t>
            </w:r>
            <w:r w:rsidR="00627B52" w:rsidRPr="00310C3C">
              <w:rPr>
                <w:rFonts w:cs="Calibri"/>
                <w:sz w:val="20"/>
                <w:szCs w:val="20"/>
              </w:rPr>
              <w:t>platform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6121" w14:textId="77777777" w:rsidR="00DA0E51" w:rsidRPr="00C310EA" w:rsidRDefault="00DA0E51" w:rsidP="00A90463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310EA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Mandatory </w:t>
            </w:r>
          </w:p>
          <w:p w14:paraId="098E017D" w14:textId="77777777" w:rsidR="00DA0E51" w:rsidRPr="00C310EA" w:rsidRDefault="00DA0E51" w:rsidP="00A90463">
            <w:pPr>
              <w:spacing w:after="0"/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</w:pPr>
            <w:r w:rsidRPr="00C310EA"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>for yearly progression</w:t>
            </w:r>
            <w:r>
              <w:rPr>
                <w:rFonts w:cs="Calibri"/>
                <w:bCs/>
                <w:color w:val="000000"/>
                <w:sz w:val="20"/>
                <w:szCs w:val="20"/>
                <w:lang w:eastAsia="en-GB"/>
              </w:rPr>
              <w:t xml:space="preserve"> all levels</w:t>
            </w:r>
          </w:p>
        </w:tc>
      </w:tr>
    </w:tbl>
    <w:p w14:paraId="3615760B" w14:textId="77777777" w:rsidR="003B3CDF" w:rsidRDefault="003B3CDF"/>
    <w:p w14:paraId="705E53DE" w14:textId="77777777" w:rsidR="00400938" w:rsidRDefault="00E17E50">
      <w:pPr>
        <w:rPr>
          <w:i/>
        </w:rPr>
      </w:pPr>
      <w:bookmarkStart w:id="0" w:name="Appendix1"/>
      <w:r w:rsidRPr="00A87D4C">
        <w:rPr>
          <w:b/>
          <w:i/>
        </w:rPr>
        <w:t>Appendix 1</w:t>
      </w:r>
      <w:r w:rsidRPr="00E17E50">
        <w:rPr>
          <w:i/>
        </w:rPr>
        <w:tab/>
        <w:t>RCPCH Table of Assessments</w:t>
      </w:r>
      <w:bookmarkEnd w:id="0"/>
      <w:r w:rsidRPr="00E17E50">
        <w:rPr>
          <w:i/>
        </w:rPr>
        <w:t xml:space="preserve"> </w:t>
      </w:r>
    </w:p>
    <w:p w14:paraId="6DC45D9D" w14:textId="0BAD712D" w:rsidR="00E17E50" w:rsidRPr="00E17E50" w:rsidRDefault="00AA2D69">
      <w:pPr>
        <w:rPr>
          <w:i/>
        </w:rPr>
      </w:pPr>
      <w:r w:rsidRPr="00E17E50">
        <w:rPr>
          <w:i/>
          <w:noProof/>
        </w:rPr>
        <w:drawing>
          <wp:inline distT="0" distB="0" distL="0" distR="0" wp14:anchorId="4CA95FE2" wp14:editId="3EFC2539">
            <wp:extent cx="5270500" cy="3657600"/>
            <wp:effectExtent l="0" t="0" r="0" b="0"/>
            <wp:docPr id="1" name="Picture 4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3484" w14:textId="62BAA283" w:rsidR="00E17E50" w:rsidRDefault="00AA2D69">
      <w:r w:rsidRPr="00E17E50">
        <w:rPr>
          <w:noProof/>
        </w:rPr>
        <w:lastRenderedPageBreak/>
        <w:drawing>
          <wp:inline distT="0" distB="0" distL="0" distR="0" wp14:anchorId="18D02C2F" wp14:editId="4CAF3912">
            <wp:extent cx="5264150" cy="3689350"/>
            <wp:effectExtent l="0" t="0" r="0" b="0"/>
            <wp:docPr id="2" name="Picture 3" descr="List of i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List of ite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375C1" w14:textId="77777777" w:rsidR="002550C8" w:rsidRPr="00A87D4C" w:rsidRDefault="001B2154">
      <w:pPr>
        <w:rPr>
          <w:b/>
          <w:i/>
        </w:rPr>
      </w:pPr>
      <w:r>
        <w:br w:type="page"/>
      </w:r>
      <w:r w:rsidRPr="00A87D4C">
        <w:rPr>
          <w:b/>
          <w:i/>
        </w:rPr>
        <w:lastRenderedPageBreak/>
        <w:t xml:space="preserve">Appendix 2 </w:t>
      </w:r>
      <w:r w:rsidR="008C3A20" w:rsidRPr="00A87D4C">
        <w:rPr>
          <w:b/>
          <w:i/>
        </w:rPr>
        <w:tab/>
      </w:r>
    </w:p>
    <w:p w14:paraId="07996A19" w14:textId="77777777" w:rsidR="001B2154" w:rsidRDefault="001B2154">
      <w:pPr>
        <w:rPr>
          <w:i/>
        </w:rPr>
      </w:pPr>
      <w:r>
        <w:rPr>
          <w:i/>
        </w:rPr>
        <w:t xml:space="preserve">Appropriate Engagement with </w:t>
      </w:r>
      <w:proofErr w:type="spellStart"/>
      <w:r w:rsidR="002550C8">
        <w:rPr>
          <w:i/>
        </w:rPr>
        <w:t>eportfolio</w:t>
      </w:r>
      <w:proofErr w:type="spellEnd"/>
      <w:r>
        <w:rPr>
          <w:i/>
        </w:rPr>
        <w:t xml:space="preserve"> and </w:t>
      </w:r>
      <w:r w:rsidR="00B61447">
        <w:rPr>
          <w:i/>
        </w:rPr>
        <w:t xml:space="preserve">the </w:t>
      </w:r>
      <w:r w:rsidR="002550C8">
        <w:rPr>
          <w:i/>
        </w:rPr>
        <w:t>Progress Curriculum</w:t>
      </w:r>
      <w:r>
        <w:rPr>
          <w:i/>
        </w:rPr>
        <w:t xml:space="preserve"> for ARCP</w:t>
      </w:r>
    </w:p>
    <w:p w14:paraId="2387F3A9" w14:textId="77777777" w:rsidR="001B2154" w:rsidRDefault="001B2154">
      <w:pPr>
        <w:rPr>
          <w:i/>
        </w:rPr>
      </w:pPr>
    </w:p>
    <w:p w14:paraId="319B652D" w14:textId="77777777" w:rsidR="00383938" w:rsidRDefault="001B2154">
      <w:r>
        <w:t xml:space="preserve">Appendix one outlines the mandatory and </w:t>
      </w:r>
      <w:r w:rsidR="00D55462">
        <w:t>desirable</w:t>
      </w:r>
      <w:r>
        <w:t xml:space="preserve"> requirements to demonstrate</w:t>
      </w:r>
      <w:r w:rsidR="00413988">
        <w:t xml:space="preserve"> adequate progression at ARCP for</w:t>
      </w:r>
      <w:r>
        <w:t xml:space="preserve"> Paediatric </w:t>
      </w:r>
      <w:proofErr w:type="spellStart"/>
      <w:r>
        <w:t>programmes</w:t>
      </w:r>
      <w:proofErr w:type="spellEnd"/>
      <w:r>
        <w:t xml:space="preserve"> in Scotland. From August 2016 the minimum number of </w:t>
      </w:r>
      <w:r w:rsidR="00DA0E51">
        <w:t>Supervised Learning Events (SLE</w:t>
      </w:r>
      <w:r>
        <w:t>’s</w:t>
      </w:r>
      <w:r w:rsidR="00DA0E51">
        <w:t>)</w:t>
      </w:r>
      <w:r>
        <w:t xml:space="preserve"> has been removed from the </w:t>
      </w:r>
      <w:r w:rsidR="008C3A20">
        <w:t>college table of assessments</w:t>
      </w:r>
      <w:r>
        <w:t xml:space="preserve">. The purpose of this is to encourage the appropriate use of </w:t>
      </w:r>
      <w:r w:rsidR="00DA0E51">
        <w:t>SLE’s</w:t>
      </w:r>
      <w:r>
        <w:t xml:space="preserve">. These should be used as a tool to </w:t>
      </w:r>
      <w:r w:rsidR="008C3A20">
        <w:t>support</w:t>
      </w:r>
      <w:r>
        <w:t xml:space="preserve"> progression against competencies</w:t>
      </w:r>
      <w:r w:rsidR="005949F0">
        <w:t xml:space="preserve"> along with other </w:t>
      </w:r>
      <w:r w:rsidR="00D55462">
        <w:t xml:space="preserve">appropriately linked </w:t>
      </w:r>
      <w:r w:rsidR="005949F0">
        <w:t xml:space="preserve">evidence. </w:t>
      </w:r>
    </w:p>
    <w:p w14:paraId="31852D77" w14:textId="77777777" w:rsidR="00E86324" w:rsidRDefault="00383938" w:rsidP="00884A30">
      <w:pPr>
        <w:rPr>
          <w:b/>
        </w:rPr>
      </w:pPr>
      <w:r w:rsidRPr="00E41190">
        <w:rPr>
          <w:b/>
        </w:rPr>
        <w:t xml:space="preserve">Please note that </w:t>
      </w:r>
      <w:r w:rsidR="00413988" w:rsidRPr="00E41190">
        <w:rPr>
          <w:b/>
        </w:rPr>
        <w:t xml:space="preserve">the </w:t>
      </w:r>
      <w:r w:rsidR="005949F0" w:rsidRPr="00E41190">
        <w:rPr>
          <w:b/>
        </w:rPr>
        <w:t xml:space="preserve">ARCP panel will assess </w:t>
      </w:r>
      <w:r w:rsidR="008C3A20" w:rsidRPr="00E41190">
        <w:rPr>
          <w:b/>
        </w:rPr>
        <w:t xml:space="preserve">the </w:t>
      </w:r>
      <w:r w:rsidR="005949F0" w:rsidRPr="00E41190">
        <w:rPr>
          <w:b/>
        </w:rPr>
        <w:t xml:space="preserve">use of </w:t>
      </w:r>
      <w:r w:rsidR="00DA0E51" w:rsidRPr="00E41190">
        <w:rPr>
          <w:b/>
        </w:rPr>
        <w:t xml:space="preserve">SLE’s </w:t>
      </w:r>
      <w:r w:rsidRPr="00E41190">
        <w:rPr>
          <w:b/>
        </w:rPr>
        <w:t xml:space="preserve">and </w:t>
      </w:r>
      <w:r w:rsidR="002550C8">
        <w:rPr>
          <w:b/>
        </w:rPr>
        <w:t xml:space="preserve">evidence </w:t>
      </w:r>
      <w:r w:rsidRPr="00E41190">
        <w:rPr>
          <w:b/>
        </w:rPr>
        <w:t xml:space="preserve">against the domains of the progress curriculum using the detailed RCPCH guide which delineates appropriate progress at each </w:t>
      </w:r>
      <w:proofErr w:type="gramStart"/>
      <w:r w:rsidRPr="00E41190">
        <w:rPr>
          <w:b/>
        </w:rPr>
        <w:t>level .</w:t>
      </w:r>
      <w:proofErr w:type="gramEnd"/>
      <w:r w:rsidR="00176756" w:rsidRPr="00E41190">
        <w:rPr>
          <w:b/>
        </w:rPr>
        <w:t xml:space="preserve"> Please ensure you read this document and </w:t>
      </w:r>
      <w:proofErr w:type="gramStart"/>
      <w:r w:rsidR="00176756" w:rsidRPr="00E41190">
        <w:rPr>
          <w:b/>
        </w:rPr>
        <w:t>discuss</w:t>
      </w:r>
      <w:proofErr w:type="gramEnd"/>
      <w:r w:rsidR="00176756" w:rsidRPr="00E41190">
        <w:rPr>
          <w:b/>
        </w:rPr>
        <w:t xml:space="preserve"> with your supervisor when reviewing your training goals.</w:t>
      </w:r>
      <w:r w:rsidR="00884A30">
        <w:rPr>
          <w:b/>
        </w:rPr>
        <w:t xml:space="preserve"> </w:t>
      </w:r>
      <w:r w:rsidR="002550C8" w:rsidRPr="00E41190">
        <w:rPr>
          <w:b/>
        </w:rPr>
        <w:t>You can access th</w:t>
      </w:r>
      <w:r w:rsidR="002550C8">
        <w:rPr>
          <w:b/>
        </w:rPr>
        <w:t xml:space="preserve">is with the following link- </w:t>
      </w:r>
      <w:bookmarkStart w:id="1" w:name="ARCP"/>
    </w:p>
    <w:p w14:paraId="5D2DF7F5" w14:textId="77777777" w:rsidR="00884A30" w:rsidRDefault="00383938" w:rsidP="00053864">
      <w:pPr>
        <w:jc w:val="center"/>
        <w:rPr>
          <w:rFonts w:cs="Calibri"/>
          <w:b/>
          <w:bCs/>
          <w:i/>
          <w:color w:val="000000"/>
          <w:sz w:val="20"/>
          <w:szCs w:val="20"/>
          <w:lang w:eastAsia="en-GB"/>
        </w:rPr>
      </w:pPr>
      <w:hyperlink r:id="rId12" w:history="1">
        <w:r w:rsidRPr="002550C8">
          <w:rPr>
            <w:rStyle w:val="Hyperlink"/>
            <w:sz w:val="28"/>
            <w:szCs w:val="28"/>
          </w:rPr>
          <w:t>ARCP Progression sta</w:t>
        </w:r>
        <w:r w:rsidRPr="002550C8">
          <w:rPr>
            <w:rStyle w:val="Hyperlink"/>
            <w:sz w:val="28"/>
            <w:szCs w:val="28"/>
          </w:rPr>
          <w:t>n</w:t>
        </w:r>
        <w:r w:rsidRPr="002550C8">
          <w:rPr>
            <w:rStyle w:val="Hyperlink"/>
            <w:sz w:val="28"/>
            <w:szCs w:val="28"/>
          </w:rPr>
          <w:t>d</w:t>
        </w:r>
        <w:r w:rsidRPr="002550C8">
          <w:rPr>
            <w:rStyle w:val="Hyperlink"/>
            <w:sz w:val="28"/>
            <w:szCs w:val="28"/>
          </w:rPr>
          <w:t>a</w:t>
        </w:r>
        <w:r w:rsidRPr="002550C8">
          <w:rPr>
            <w:rStyle w:val="Hyperlink"/>
            <w:sz w:val="28"/>
            <w:szCs w:val="28"/>
          </w:rPr>
          <w:t>rds RCPC</w:t>
        </w:r>
        <w:r w:rsidRPr="002550C8">
          <w:rPr>
            <w:rStyle w:val="Hyperlink"/>
            <w:sz w:val="28"/>
            <w:szCs w:val="28"/>
          </w:rPr>
          <w:t>H</w:t>
        </w:r>
        <w:r w:rsidRPr="002550C8">
          <w:rPr>
            <w:rStyle w:val="Hyperlink"/>
            <w:sz w:val="28"/>
            <w:szCs w:val="28"/>
          </w:rPr>
          <w:t xml:space="preserve"> 20</w:t>
        </w:r>
        <w:r w:rsidRPr="002550C8">
          <w:rPr>
            <w:rStyle w:val="Hyperlink"/>
            <w:sz w:val="28"/>
            <w:szCs w:val="28"/>
          </w:rPr>
          <w:t>1</w:t>
        </w:r>
        <w:r w:rsidRPr="002550C8">
          <w:rPr>
            <w:rStyle w:val="Hyperlink"/>
            <w:sz w:val="28"/>
            <w:szCs w:val="28"/>
          </w:rPr>
          <w:t>8</w:t>
        </w:r>
      </w:hyperlink>
      <w:r w:rsidR="00884A30" w:rsidRPr="00884A30">
        <w:rPr>
          <w:rFonts w:cs="Calibri"/>
          <w:b/>
          <w:bCs/>
          <w:i/>
          <w:color w:val="000000"/>
          <w:szCs w:val="20"/>
          <w:vertAlign w:val="superscript"/>
          <w:lang w:eastAsia="en-GB"/>
        </w:rPr>
        <w:t>†</w:t>
      </w:r>
      <w:bookmarkEnd w:id="1"/>
    </w:p>
    <w:p w14:paraId="478E6804" w14:textId="77777777" w:rsidR="00A90463" w:rsidRDefault="00A90463" w:rsidP="00884A30"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- Approach to assessment of SLE's at ARCP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6293"/>
      </w:tblGrid>
      <w:tr w:rsidR="00DA0E51" w14:paraId="140A2A6B" w14:textId="77777777" w:rsidTr="001022F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05" w:type="dxa"/>
            <w:shd w:val="clear" w:color="auto" w:fill="F3F3F3"/>
          </w:tcPr>
          <w:p w14:paraId="3D393E84" w14:textId="77777777" w:rsidR="00DA0E51" w:rsidRPr="001022F4" w:rsidRDefault="00DA0E51">
            <w:pPr>
              <w:rPr>
                <w:b/>
              </w:rPr>
            </w:pPr>
            <w:r w:rsidRPr="001022F4">
              <w:rPr>
                <w:b/>
              </w:rPr>
              <w:t>Poor/Unacceptable</w:t>
            </w:r>
          </w:p>
        </w:tc>
        <w:tc>
          <w:tcPr>
            <w:tcW w:w="6448" w:type="dxa"/>
          </w:tcPr>
          <w:p w14:paraId="5820185B" w14:textId="77777777" w:rsidR="00DA0E51" w:rsidRDefault="00DA0E51">
            <w:r>
              <w:t>Only compulsory SLEs undertaken</w:t>
            </w:r>
          </w:p>
          <w:p w14:paraId="6253430F" w14:textId="77777777" w:rsidR="00DA0E51" w:rsidRDefault="00DA0E51">
            <w:r>
              <w:t>No evidence reflection</w:t>
            </w:r>
          </w:p>
          <w:p w14:paraId="2F4074C9" w14:textId="77777777" w:rsidR="00DA0E51" w:rsidRDefault="00DA0E51">
            <w:r>
              <w:t>No evidence of how feedback informed practice</w:t>
            </w:r>
          </w:p>
          <w:p w14:paraId="56CD10CB" w14:textId="77777777" w:rsidR="00DA0E51" w:rsidRDefault="00DA0E51">
            <w:r>
              <w:t>No evidence of mapping against curriculum/competencies</w:t>
            </w:r>
          </w:p>
        </w:tc>
      </w:tr>
      <w:tr w:rsidR="00DA0E51" w14:paraId="338CC0DE" w14:textId="77777777" w:rsidTr="001022F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05" w:type="dxa"/>
            <w:shd w:val="clear" w:color="auto" w:fill="F3F3F3"/>
          </w:tcPr>
          <w:p w14:paraId="650A0936" w14:textId="77777777" w:rsidR="00DA0E51" w:rsidRPr="001022F4" w:rsidRDefault="00DA0E51">
            <w:pPr>
              <w:rPr>
                <w:b/>
              </w:rPr>
            </w:pPr>
            <w:r w:rsidRPr="001022F4">
              <w:rPr>
                <w:b/>
              </w:rPr>
              <w:t>Acceptable</w:t>
            </w:r>
            <w:r w:rsidR="008C77CD" w:rsidRPr="001022F4">
              <w:rPr>
                <w:b/>
              </w:rPr>
              <w:t>/Good</w:t>
            </w:r>
          </w:p>
        </w:tc>
        <w:tc>
          <w:tcPr>
            <w:tcW w:w="6448" w:type="dxa"/>
          </w:tcPr>
          <w:p w14:paraId="4D103B40" w14:textId="77777777" w:rsidR="00DA0E51" w:rsidRDefault="00DA0E51">
            <w:r>
              <w:t>Undertaking SLE’s in a variety of clinical situations, with a range of assessors</w:t>
            </w:r>
          </w:p>
          <w:p w14:paraId="02BDEFE7" w14:textId="77777777" w:rsidR="00DA0E51" w:rsidRDefault="00DA0E51">
            <w:r>
              <w:t xml:space="preserve">Evidence of reflection and/or feedback informing practice </w:t>
            </w:r>
          </w:p>
          <w:p w14:paraId="4BA928BD" w14:textId="77777777" w:rsidR="00DA0E51" w:rsidRDefault="00DA0E51">
            <w:r>
              <w:t>Good mapping of SLE’s against curriculum/competencies</w:t>
            </w:r>
          </w:p>
        </w:tc>
      </w:tr>
      <w:tr w:rsidR="00DA0E51" w14:paraId="3B2B5FA3" w14:textId="77777777" w:rsidTr="001022F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05" w:type="dxa"/>
            <w:shd w:val="clear" w:color="auto" w:fill="F3F3F3"/>
          </w:tcPr>
          <w:p w14:paraId="39CFC5D6" w14:textId="77777777" w:rsidR="00DA0E51" w:rsidRPr="001022F4" w:rsidRDefault="008C77CD">
            <w:pPr>
              <w:rPr>
                <w:b/>
              </w:rPr>
            </w:pPr>
            <w:r w:rsidRPr="001022F4">
              <w:rPr>
                <w:b/>
              </w:rPr>
              <w:t>Very good/</w:t>
            </w:r>
            <w:r w:rsidR="00DA0E51" w:rsidRPr="001022F4">
              <w:rPr>
                <w:b/>
              </w:rPr>
              <w:t xml:space="preserve">Excellent </w:t>
            </w:r>
          </w:p>
        </w:tc>
        <w:tc>
          <w:tcPr>
            <w:tcW w:w="6448" w:type="dxa"/>
          </w:tcPr>
          <w:p w14:paraId="72E57DA1" w14:textId="77777777" w:rsidR="00DA0E51" w:rsidRDefault="00413988">
            <w:r>
              <w:t>In addition to above-</w:t>
            </w:r>
          </w:p>
          <w:p w14:paraId="69116FFD" w14:textId="77777777" w:rsidR="008C77CD" w:rsidRDefault="008C77CD">
            <w:r>
              <w:t>Using SLE’s in a novel and innovative manner</w:t>
            </w:r>
          </w:p>
          <w:p w14:paraId="5D022954" w14:textId="77777777" w:rsidR="008C77CD" w:rsidRDefault="008C77CD">
            <w:r>
              <w:t>Evidence of self-</w:t>
            </w:r>
            <w:proofErr w:type="gramStart"/>
            <w:r>
              <w:t>challenge ,</w:t>
            </w:r>
            <w:proofErr w:type="gramEnd"/>
            <w:r>
              <w:t xml:space="preserve"> using SLE’s to gain insight or challenge weaker areas of practice </w:t>
            </w:r>
          </w:p>
          <w:p w14:paraId="36F8755A" w14:textId="77777777" w:rsidR="008C77CD" w:rsidRDefault="008C77CD">
            <w:r>
              <w:t>Mature reflection with consideration of how practice has been informed</w:t>
            </w:r>
          </w:p>
          <w:p w14:paraId="74BABE81" w14:textId="77777777" w:rsidR="00413988" w:rsidRDefault="008C77CD">
            <w:r>
              <w:t>Evidence of completion of Action plans/learning objectives arising from SLE feedback.</w:t>
            </w:r>
          </w:p>
        </w:tc>
      </w:tr>
    </w:tbl>
    <w:p w14:paraId="0A00C4F6" w14:textId="77777777" w:rsidR="00DA0E51" w:rsidRDefault="00DA0E51"/>
    <w:p w14:paraId="5A90D58D" w14:textId="77777777" w:rsidR="0046067F" w:rsidRDefault="005949F0">
      <w:r>
        <w:t>In practice, the decision as to whether a</w:t>
      </w:r>
      <w:r w:rsidR="008C77CD">
        <w:t xml:space="preserve">n overall </w:t>
      </w:r>
      <w:r>
        <w:t xml:space="preserve">satisfactory outcome is achieved will be based on the totality of the </w:t>
      </w:r>
      <w:proofErr w:type="spellStart"/>
      <w:r>
        <w:t>eportfolio</w:t>
      </w:r>
      <w:proofErr w:type="spellEnd"/>
      <w:r>
        <w:t xml:space="preserve"> evidence</w:t>
      </w:r>
      <w:r w:rsidR="008C77CD">
        <w:t xml:space="preserve"> presented as outlined above. The Edu</w:t>
      </w:r>
      <w:r w:rsidR="00DA0E51">
        <w:t xml:space="preserve">cational </w:t>
      </w:r>
      <w:r>
        <w:t>Sup</w:t>
      </w:r>
      <w:r w:rsidR="00DA0E51">
        <w:t>ervisors Tr</w:t>
      </w:r>
      <w:r>
        <w:t xml:space="preserve">ainers </w:t>
      </w:r>
      <w:r w:rsidR="00DA0E51">
        <w:t>R</w:t>
      </w:r>
      <w:r>
        <w:t xml:space="preserve">eport </w:t>
      </w:r>
      <w:r w:rsidR="008C77CD">
        <w:t>will play a key role in this assessment by the panel</w:t>
      </w:r>
      <w:r>
        <w:t xml:space="preserve">.  </w:t>
      </w:r>
      <w:r w:rsidR="00627B52">
        <w:t xml:space="preserve">If you are </w:t>
      </w:r>
      <w:proofErr w:type="gramStart"/>
      <w:r w:rsidR="00627B52">
        <w:t>unsure as</w:t>
      </w:r>
      <w:proofErr w:type="gramEnd"/>
      <w:r w:rsidR="00627B52">
        <w:t xml:space="preserve"> </w:t>
      </w:r>
      <w:proofErr w:type="gramStart"/>
      <w:r w:rsidR="00627B52">
        <w:t>to</w:t>
      </w:r>
      <w:proofErr w:type="gramEnd"/>
      <w:r w:rsidR="00627B52">
        <w:t xml:space="preserve"> the </w:t>
      </w:r>
      <w:proofErr w:type="gramStart"/>
      <w:r w:rsidR="00627B52">
        <w:t>detail</w:t>
      </w:r>
      <w:proofErr w:type="gramEnd"/>
      <w:r w:rsidR="00627B52">
        <w:t xml:space="preserve"> of the </w:t>
      </w:r>
      <w:proofErr w:type="gramStart"/>
      <w:r w:rsidR="00627B52">
        <w:t>process</w:t>
      </w:r>
      <w:proofErr w:type="gramEnd"/>
      <w:r w:rsidR="00627B52">
        <w:t xml:space="preserve"> please discuss with your educational supervisor in the first instance and involve your </w:t>
      </w:r>
      <w:hyperlink w:anchor="Contact" w:history="1">
        <w:r w:rsidR="00627B52" w:rsidRPr="00E86324">
          <w:rPr>
            <w:rStyle w:val="Hyperlink"/>
          </w:rPr>
          <w:t>TPD/deanery manager</w:t>
        </w:r>
      </w:hyperlink>
      <w:r w:rsidR="00627B52">
        <w:t xml:space="preserve"> if your query cannot be resolved. </w:t>
      </w:r>
    </w:p>
    <w:p w14:paraId="015D674E" w14:textId="77777777" w:rsidR="001022F4" w:rsidRPr="00A87D4C" w:rsidRDefault="001022F4">
      <w:bookmarkStart w:id="2" w:name="Appendix3"/>
      <w:bookmarkStart w:id="3" w:name="DOPS"/>
      <w:r w:rsidRPr="00A87D4C">
        <w:rPr>
          <w:b/>
        </w:rPr>
        <w:lastRenderedPageBreak/>
        <w:t>Appendix 3</w:t>
      </w:r>
      <w:r w:rsidRPr="00A87D4C">
        <w:t xml:space="preserve"> Compulsory DOPS Procedures </w:t>
      </w:r>
      <w:bookmarkEnd w:id="3"/>
    </w:p>
    <w:bookmarkEnd w:id="2"/>
    <w:p w14:paraId="7750D015" w14:textId="77777777" w:rsidR="001022F4" w:rsidRDefault="001022F4">
      <w:pPr>
        <w:rPr>
          <w:sz w:val="20"/>
          <w:szCs w:val="20"/>
        </w:rPr>
      </w:pPr>
    </w:p>
    <w:p w14:paraId="724BB109" w14:textId="77777777" w:rsidR="001022F4" w:rsidRPr="001022F4" w:rsidRDefault="001022F4">
      <w:pPr>
        <w:rPr>
          <w:b/>
          <w:sz w:val="20"/>
          <w:szCs w:val="20"/>
        </w:rPr>
      </w:pPr>
      <w:r w:rsidRPr="001022F4">
        <w:rPr>
          <w:b/>
          <w:sz w:val="20"/>
          <w:szCs w:val="20"/>
        </w:rPr>
        <w:t>Compulsory DOPS</w:t>
      </w:r>
    </w:p>
    <w:p w14:paraId="5CD391F1" w14:textId="73AACB1F" w:rsidR="001022F4" w:rsidRPr="00A631B0" w:rsidRDefault="00AA2D69">
      <w:pPr>
        <w:rPr>
          <w:sz w:val="20"/>
          <w:szCs w:val="20"/>
        </w:rPr>
      </w:pPr>
      <w:r w:rsidRPr="00A631B0">
        <w:rPr>
          <w:noProof/>
          <w:sz w:val="20"/>
          <w:szCs w:val="20"/>
        </w:rPr>
        <w:drawing>
          <wp:inline distT="0" distB="0" distL="0" distR="0" wp14:anchorId="053BBAB4" wp14:editId="17BB2C79">
            <wp:extent cx="4070350" cy="1193800"/>
            <wp:effectExtent l="0" t="0" r="0" b="0"/>
            <wp:docPr id="3" name="Picture 2" descr="List of i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ist of item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2A524" w14:textId="77777777" w:rsidR="001022F4" w:rsidRDefault="001022F4">
      <w:pPr>
        <w:rPr>
          <w:b/>
          <w:sz w:val="20"/>
          <w:szCs w:val="20"/>
        </w:rPr>
      </w:pPr>
      <w:r w:rsidRPr="001022F4">
        <w:rPr>
          <w:b/>
          <w:sz w:val="20"/>
          <w:szCs w:val="20"/>
        </w:rPr>
        <w:t>Optional DOPS</w:t>
      </w:r>
    </w:p>
    <w:p w14:paraId="03D620B6" w14:textId="11CA8AC5" w:rsidR="00A631B0" w:rsidRPr="00A631B0" w:rsidRDefault="00AA2D69">
      <w:pPr>
        <w:rPr>
          <w:sz w:val="20"/>
          <w:szCs w:val="20"/>
        </w:rPr>
      </w:pPr>
      <w:r w:rsidRPr="00B61447">
        <w:rPr>
          <w:noProof/>
          <w:sz w:val="16"/>
          <w:szCs w:val="16"/>
        </w:rPr>
        <w:drawing>
          <wp:inline distT="0" distB="0" distL="0" distR="0" wp14:anchorId="5F7644A2" wp14:editId="340DAD9F">
            <wp:extent cx="4114800" cy="5562600"/>
            <wp:effectExtent l="0" t="0" r="0" b="0"/>
            <wp:docPr id="4" name="Picture 1" descr="List of i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ist of ite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964C" w14:textId="77777777" w:rsidR="00486822" w:rsidRDefault="00486822">
      <w:pPr>
        <w:rPr>
          <w:sz w:val="20"/>
          <w:szCs w:val="20"/>
        </w:rPr>
      </w:pPr>
    </w:p>
    <w:p w14:paraId="5FDFB394" w14:textId="77777777" w:rsidR="001B2154" w:rsidRPr="00A87D4C" w:rsidRDefault="00143A9C">
      <w:pPr>
        <w:rPr>
          <w:b/>
        </w:rPr>
      </w:pPr>
      <w:r>
        <w:rPr>
          <w:sz w:val="20"/>
          <w:szCs w:val="20"/>
        </w:rPr>
        <w:br w:type="page"/>
      </w:r>
      <w:bookmarkStart w:id="4" w:name="Contact"/>
      <w:r w:rsidR="00A100E8" w:rsidRPr="00A87D4C">
        <w:rPr>
          <w:b/>
        </w:rPr>
        <w:lastRenderedPageBreak/>
        <w:t xml:space="preserve">Appendix 4 </w:t>
      </w:r>
      <w:r w:rsidR="0046067F" w:rsidRPr="00A87D4C">
        <w:t>Further</w:t>
      </w:r>
      <w:r w:rsidR="00627B52" w:rsidRPr="00A87D4C">
        <w:t xml:space="preserve"> contac</w:t>
      </w:r>
      <w:bookmarkEnd w:id="4"/>
      <w:r w:rsidR="00A87D4C">
        <w:t>ts</w:t>
      </w:r>
    </w:p>
    <w:p w14:paraId="23F92A08" w14:textId="77777777" w:rsidR="00C55A86" w:rsidRDefault="00C55A8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532"/>
        <w:gridCol w:w="2803"/>
      </w:tblGrid>
      <w:tr w:rsidR="0060701F" w:rsidRPr="00BF1103" w14:paraId="565D814B" w14:textId="77777777" w:rsidTr="00B005A8">
        <w:tc>
          <w:tcPr>
            <w:tcW w:w="2838" w:type="dxa"/>
            <w:shd w:val="pct10" w:color="auto" w:fill="auto"/>
            <w:vAlign w:val="center"/>
          </w:tcPr>
          <w:p w14:paraId="28CE32A6" w14:textId="77777777" w:rsidR="00C55A86" w:rsidRPr="00BF1103" w:rsidRDefault="00C55A86" w:rsidP="00B005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9" w:type="dxa"/>
            <w:shd w:val="pct10" w:color="auto" w:fill="auto"/>
            <w:vAlign w:val="center"/>
          </w:tcPr>
          <w:p w14:paraId="0979D78F" w14:textId="77777777" w:rsidR="00C55A86" w:rsidRPr="00BF1103" w:rsidRDefault="00C55A86" w:rsidP="00B005A8">
            <w:pPr>
              <w:jc w:val="center"/>
              <w:rPr>
                <w:b/>
                <w:sz w:val="20"/>
                <w:szCs w:val="20"/>
              </w:rPr>
            </w:pPr>
            <w:r w:rsidRPr="00BF1103">
              <w:rPr>
                <w:b/>
                <w:sz w:val="20"/>
                <w:szCs w:val="20"/>
              </w:rPr>
              <w:t>TPD</w:t>
            </w:r>
          </w:p>
        </w:tc>
        <w:tc>
          <w:tcPr>
            <w:tcW w:w="2839" w:type="dxa"/>
            <w:shd w:val="pct10" w:color="auto" w:fill="auto"/>
            <w:vAlign w:val="center"/>
          </w:tcPr>
          <w:p w14:paraId="224F46D8" w14:textId="77777777" w:rsidR="00C55A86" w:rsidRPr="00BF1103" w:rsidRDefault="00C55A86" w:rsidP="00B005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1103">
              <w:rPr>
                <w:b/>
                <w:sz w:val="20"/>
                <w:szCs w:val="20"/>
              </w:rPr>
              <w:t>Programme</w:t>
            </w:r>
            <w:proofErr w:type="spellEnd"/>
            <w:r w:rsidRPr="00BF1103">
              <w:rPr>
                <w:b/>
                <w:sz w:val="20"/>
                <w:szCs w:val="20"/>
              </w:rPr>
              <w:t xml:space="preserve"> Manager</w:t>
            </w:r>
          </w:p>
        </w:tc>
      </w:tr>
      <w:tr w:rsidR="00C55A86" w:rsidRPr="00BF1103" w14:paraId="03F73669" w14:textId="77777777" w:rsidTr="00BF1103">
        <w:tc>
          <w:tcPr>
            <w:tcW w:w="2838" w:type="dxa"/>
            <w:vAlign w:val="center"/>
          </w:tcPr>
          <w:p w14:paraId="5C35F642" w14:textId="77777777" w:rsidR="0060701F" w:rsidRPr="00BF1103" w:rsidRDefault="0060701F" w:rsidP="00BF1103">
            <w:pPr>
              <w:jc w:val="center"/>
              <w:rPr>
                <w:b/>
                <w:sz w:val="28"/>
                <w:szCs w:val="28"/>
              </w:rPr>
            </w:pPr>
          </w:p>
          <w:p w14:paraId="1D351DEB" w14:textId="77777777" w:rsidR="00C55A86" w:rsidRPr="00BF1103" w:rsidRDefault="00C55A86" w:rsidP="00BF1103">
            <w:pPr>
              <w:jc w:val="center"/>
              <w:rPr>
                <w:b/>
                <w:sz w:val="28"/>
                <w:szCs w:val="28"/>
              </w:rPr>
            </w:pPr>
            <w:r w:rsidRPr="00BF1103">
              <w:rPr>
                <w:b/>
                <w:sz w:val="28"/>
                <w:szCs w:val="28"/>
              </w:rPr>
              <w:t>North</w:t>
            </w:r>
          </w:p>
        </w:tc>
        <w:tc>
          <w:tcPr>
            <w:tcW w:w="2839" w:type="dxa"/>
          </w:tcPr>
          <w:p w14:paraId="19C96EFB" w14:textId="77777777" w:rsidR="0060701F" w:rsidRPr="00BF1103" w:rsidRDefault="0060701F">
            <w:pPr>
              <w:rPr>
                <w:sz w:val="20"/>
                <w:szCs w:val="20"/>
              </w:rPr>
            </w:pPr>
          </w:p>
          <w:p w14:paraId="5FB345E9" w14:textId="77777777" w:rsidR="0060701F" w:rsidRPr="00BF1103" w:rsidRDefault="00C55A86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>Shyla Kishore</w:t>
            </w:r>
          </w:p>
          <w:p w14:paraId="7B8DD45B" w14:textId="77777777" w:rsidR="00C55A86" w:rsidRPr="00BF1103" w:rsidRDefault="00C55A86">
            <w:pPr>
              <w:rPr>
                <w:sz w:val="20"/>
                <w:szCs w:val="20"/>
              </w:rPr>
            </w:pPr>
            <w:hyperlink r:id="rId15" w:history="1">
              <w:r w:rsidRPr="00BF1103">
                <w:rPr>
                  <w:rStyle w:val="Hyperlink"/>
                  <w:sz w:val="20"/>
                  <w:szCs w:val="20"/>
                </w:rPr>
                <w:t>shyla.kishore@nhs.net</w:t>
              </w:r>
            </w:hyperlink>
          </w:p>
          <w:p w14:paraId="0B18A9AA" w14:textId="77777777" w:rsidR="00C55A86" w:rsidRPr="00BF1103" w:rsidRDefault="00C55A86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14:paraId="4C3182F3" w14:textId="77777777" w:rsidR="0060701F" w:rsidRPr="00BF1103" w:rsidRDefault="0060701F" w:rsidP="00C55A86">
            <w:pPr>
              <w:rPr>
                <w:sz w:val="20"/>
                <w:szCs w:val="20"/>
              </w:rPr>
            </w:pPr>
          </w:p>
          <w:p w14:paraId="227973DA" w14:textId="77777777" w:rsidR="00C55A86" w:rsidRPr="00BF1103" w:rsidRDefault="00C55A86" w:rsidP="00C55A86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>Carol Leiper</w:t>
            </w:r>
          </w:p>
          <w:p w14:paraId="285E484A" w14:textId="77777777" w:rsidR="00C55A86" w:rsidRPr="00BF1103" w:rsidRDefault="00C55A86" w:rsidP="00C55A86">
            <w:pPr>
              <w:rPr>
                <w:sz w:val="20"/>
                <w:szCs w:val="20"/>
              </w:rPr>
            </w:pPr>
            <w:hyperlink r:id="rId16" w:history="1">
              <w:r w:rsidRPr="00BF1103">
                <w:rPr>
                  <w:rStyle w:val="Hyperlink"/>
                  <w:sz w:val="20"/>
                  <w:szCs w:val="20"/>
                </w:rPr>
                <w:t>carol.leiper@nes.scot.nhs.uk</w:t>
              </w:r>
            </w:hyperlink>
          </w:p>
          <w:p w14:paraId="44080D68" w14:textId="77777777" w:rsidR="00C55A86" w:rsidRPr="00BF1103" w:rsidRDefault="00C55A86" w:rsidP="00C55A86">
            <w:pPr>
              <w:rPr>
                <w:sz w:val="20"/>
                <w:szCs w:val="20"/>
              </w:rPr>
            </w:pPr>
          </w:p>
        </w:tc>
      </w:tr>
      <w:tr w:rsidR="00C55A86" w:rsidRPr="00BF1103" w14:paraId="4F7C01B5" w14:textId="77777777" w:rsidTr="00BF1103">
        <w:trPr>
          <w:trHeight w:val="1051"/>
        </w:trPr>
        <w:tc>
          <w:tcPr>
            <w:tcW w:w="2838" w:type="dxa"/>
            <w:vAlign w:val="center"/>
          </w:tcPr>
          <w:p w14:paraId="3DEF15A3" w14:textId="77777777" w:rsidR="0060701F" w:rsidRPr="00BF1103" w:rsidRDefault="0060701F" w:rsidP="00BF1103">
            <w:pPr>
              <w:jc w:val="center"/>
              <w:rPr>
                <w:b/>
                <w:sz w:val="28"/>
                <w:szCs w:val="28"/>
              </w:rPr>
            </w:pPr>
          </w:p>
          <w:p w14:paraId="181DF099" w14:textId="77777777" w:rsidR="00C55A86" w:rsidRPr="00BF1103" w:rsidRDefault="00C55A86" w:rsidP="00BF1103">
            <w:pPr>
              <w:jc w:val="center"/>
              <w:rPr>
                <w:b/>
                <w:sz w:val="28"/>
                <w:szCs w:val="28"/>
              </w:rPr>
            </w:pPr>
            <w:r w:rsidRPr="00BF1103">
              <w:rPr>
                <w:b/>
                <w:sz w:val="28"/>
                <w:szCs w:val="28"/>
              </w:rPr>
              <w:t>East</w:t>
            </w:r>
          </w:p>
        </w:tc>
        <w:tc>
          <w:tcPr>
            <w:tcW w:w="2839" w:type="dxa"/>
          </w:tcPr>
          <w:p w14:paraId="4FA3E404" w14:textId="77777777" w:rsidR="0060701F" w:rsidRPr="00BF1103" w:rsidRDefault="0060701F">
            <w:pPr>
              <w:rPr>
                <w:sz w:val="20"/>
                <w:szCs w:val="20"/>
              </w:rPr>
            </w:pPr>
          </w:p>
          <w:p w14:paraId="5D6F3D66" w14:textId="77777777" w:rsidR="00C55A86" w:rsidRPr="00BF1103" w:rsidRDefault="00C55A86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>Alice Jollands</w:t>
            </w:r>
          </w:p>
          <w:p w14:paraId="0F936AFE" w14:textId="77777777" w:rsidR="00C55A86" w:rsidRPr="00BF1103" w:rsidRDefault="00C55A86">
            <w:pPr>
              <w:rPr>
                <w:sz w:val="20"/>
                <w:szCs w:val="20"/>
              </w:rPr>
            </w:pPr>
            <w:hyperlink r:id="rId17" w:history="1">
              <w:r w:rsidRPr="00BF1103">
                <w:rPr>
                  <w:rStyle w:val="Hyperlink"/>
                  <w:sz w:val="20"/>
                  <w:szCs w:val="20"/>
                </w:rPr>
                <w:t>alice.jollands@nhs.net</w:t>
              </w:r>
            </w:hyperlink>
          </w:p>
          <w:p w14:paraId="257C4C32" w14:textId="77777777" w:rsidR="00C55A86" w:rsidRPr="00BF1103" w:rsidRDefault="00C55A86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14:paraId="2C83DD4D" w14:textId="77777777" w:rsidR="0060701F" w:rsidRPr="00BF1103" w:rsidRDefault="0060701F" w:rsidP="00C55A86">
            <w:pPr>
              <w:rPr>
                <w:sz w:val="20"/>
                <w:szCs w:val="20"/>
              </w:rPr>
            </w:pPr>
          </w:p>
          <w:p w14:paraId="59CDA338" w14:textId="77777777" w:rsidR="00C55A86" w:rsidRDefault="00126090" w:rsidP="00C55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Jennie Dick</w:t>
            </w:r>
          </w:p>
          <w:p w14:paraId="40FB89CA" w14:textId="77777777" w:rsidR="00126090" w:rsidRDefault="00126090" w:rsidP="00C55A86">
            <w:pPr>
              <w:rPr>
                <w:sz w:val="20"/>
                <w:szCs w:val="20"/>
              </w:rPr>
            </w:pPr>
            <w:hyperlink r:id="rId18" w:history="1">
              <w:r w:rsidRPr="00783759">
                <w:rPr>
                  <w:rStyle w:val="Hyperlink"/>
                  <w:sz w:val="20"/>
                  <w:szCs w:val="20"/>
                </w:rPr>
                <w:t>Jennifer.dick@nes.scot.nhs.uk</w:t>
              </w:r>
            </w:hyperlink>
          </w:p>
          <w:p w14:paraId="0CE1DA2F" w14:textId="77777777" w:rsidR="00C55A86" w:rsidRPr="00BF1103" w:rsidRDefault="00C55A86" w:rsidP="00C55A86">
            <w:pPr>
              <w:rPr>
                <w:sz w:val="20"/>
                <w:szCs w:val="20"/>
              </w:rPr>
            </w:pPr>
          </w:p>
        </w:tc>
      </w:tr>
      <w:tr w:rsidR="00C55A86" w:rsidRPr="00BF1103" w14:paraId="4B475F3C" w14:textId="77777777" w:rsidTr="00BF1103">
        <w:tc>
          <w:tcPr>
            <w:tcW w:w="2838" w:type="dxa"/>
            <w:vAlign w:val="center"/>
          </w:tcPr>
          <w:p w14:paraId="635A6547" w14:textId="77777777" w:rsidR="0060701F" w:rsidRPr="00BF1103" w:rsidRDefault="0060701F" w:rsidP="00BF1103">
            <w:pPr>
              <w:jc w:val="center"/>
              <w:rPr>
                <w:b/>
                <w:sz w:val="28"/>
                <w:szCs w:val="28"/>
              </w:rPr>
            </w:pPr>
          </w:p>
          <w:p w14:paraId="1DEC3D8C" w14:textId="77777777" w:rsidR="00C55A86" w:rsidRPr="00BF1103" w:rsidRDefault="00C55A86" w:rsidP="00BF110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F1103">
              <w:rPr>
                <w:b/>
                <w:sz w:val="28"/>
                <w:szCs w:val="28"/>
              </w:rPr>
              <w:t>South East</w:t>
            </w:r>
            <w:proofErr w:type="gramEnd"/>
          </w:p>
        </w:tc>
        <w:tc>
          <w:tcPr>
            <w:tcW w:w="2839" w:type="dxa"/>
          </w:tcPr>
          <w:p w14:paraId="0B01D4CB" w14:textId="77777777" w:rsidR="0060701F" w:rsidRPr="00BF1103" w:rsidRDefault="0060701F" w:rsidP="0060701F">
            <w:pPr>
              <w:rPr>
                <w:sz w:val="20"/>
                <w:szCs w:val="20"/>
              </w:rPr>
            </w:pPr>
          </w:p>
          <w:p w14:paraId="604D144F" w14:textId="77777777" w:rsidR="0060701F" w:rsidRPr="00BF1103" w:rsidRDefault="0060701F" w:rsidP="0060701F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>Laura Jones</w:t>
            </w:r>
          </w:p>
          <w:p w14:paraId="08110D1E" w14:textId="77777777" w:rsidR="00B8768F" w:rsidRPr="00B005A8" w:rsidRDefault="00B005A8" w:rsidP="0060701F">
            <w:pPr>
              <w:rPr>
                <w:sz w:val="20"/>
                <w:szCs w:val="20"/>
              </w:rPr>
            </w:pPr>
            <w:hyperlink r:id="rId19" w:history="1">
              <w:r w:rsidRPr="00B005A8">
                <w:rPr>
                  <w:rStyle w:val="Hyperlink"/>
                  <w:sz w:val="20"/>
                  <w:szCs w:val="20"/>
                </w:rPr>
                <w:t>Laura.jones@luht.scot.nhs.uk</w:t>
              </w:r>
            </w:hyperlink>
          </w:p>
          <w:p w14:paraId="1130F964" w14:textId="77777777" w:rsidR="0060701F" w:rsidRPr="00BF1103" w:rsidRDefault="0060701F" w:rsidP="0060701F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 xml:space="preserve">Ailsa </w:t>
            </w:r>
            <w:proofErr w:type="spellStart"/>
            <w:r w:rsidRPr="00BF1103">
              <w:rPr>
                <w:sz w:val="20"/>
                <w:szCs w:val="20"/>
              </w:rPr>
              <w:t>Mclennan</w:t>
            </w:r>
            <w:proofErr w:type="spellEnd"/>
          </w:p>
          <w:p w14:paraId="1EDC1B5E" w14:textId="77777777" w:rsidR="0060701F" w:rsidRPr="00BF1103" w:rsidRDefault="0060701F">
            <w:pPr>
              <w:rPr>
                <w:sz w:val="20"/>
                <w:szCs w:val="20"/>
              </w:rPr>
            </w:pPr>
            <w:hyperlink r:id="rId20" w:history="1">
              <w:r w:rsidRPr="00BF1103">
                <w:rPr>
                  <w:rStyle w:val="Hyperlink"/>
                  <w:sz w:val="20"/>
                  <w:szCs w:val="20"/>
                </w:rPr>
                <w:t>Ailsa.McLellan@nhslothian.scot.nhs.uk</w:t>
              </w:r>
            </w:hyperlink>
          </w:p>
          <w:p w14:paraId="7D1294CD" w14:textId="77777777" w:rsidR="00C55A86" w:rsidRPr="00BF1103" w:rsidRDefault="00C55A86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14:paraId="4CE36A64" w14:textId="77777777" w:rsidR="0060701F" w:rsidRPr="00BF1103" w:rsidRDefault="0060701F" w:rsidP="00C55A86">
            <w:pPr>
              <w:rPr>
                <w:sz w:val="20"/>
                <w:szCs w:val="20"/>
              </w:rPr>
            </w:pPr>
          </w:p>
          <w:p w14:paraId="4B756A26" w14:textId="77777777" w:rsidR="00C55A86" w:rsidRPr="00BF1103" w:rsidRDefault="00C55A86" w:rsidP="00C55A86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 xml:space="preserve"> </w:t>
            </w:r>
          </w:p>
          <w:p w14:paraId="72761C41" w14:textId="77777777" w:rsidR="00257005" w:rsidRPr="00BF1103" w:rsidRDefault="00257005" w:rsidP="00257005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>Carol Leiper</w:t>
            </w:r>
          </w:p>
          <w:p w14:paraId="3826CB65" w14:textId="77777777" w:rsidR="00257005" w:rsidRPr="00BF1103" w:rsidRDefault="00257005" w:rsidP="00257005">
            <w:pPr>
              <w:rPr>
                <w:sz w:val="20"/>
                <w:szCs w:val="20"/>
              </w:rPr>
            </w:pPr>
            <w:hyperlink r:id="rId21" w:history="1">
              <w:r w:rsidRPr="00BF1103">
                <w:rPr>
                  <w:rStyle w:val="Hyperlink"/>
                  <w:sz w:val="20"/>
                  <w:szCs w:val="20"/>
                </w:rPr>
                <w:t>carol.leiper@nes.scot.nhs.uk</w:t>
              </w:r>
            </w:hyperlink>
          </w:p>
          <w:p w14:paraId="4355BD2E" w14:textId="77777777" w:rsidR="00C55A86" w:rsidRPr="00BF1103" w:rsidRDefault="00C55A86" w:rsidP="00C55A86">
            <w:pPr>
              <w:rPr>
                <w:sz w:val="20"/>
                <w:szCs w:val="20"/>
              </w:rPr>
            </w:pPr>
          </w:p>
        </w:tc>
      </w:tr>
      <w:tr w:rsidR="00C55A86" w:rsidRPr="00BF1103" w14:paraId="27F129D4" w14:textId="77777777" w:rsidTr="00BF1103">
        <w:tc>
          <w:tcPr>
            <w:tcW w:w="2838" w:type="dxa"/>
            <w:vAlign w:val="center"/>
          </w:tcPr>
          <w:p w14:paraId="0C1D4C41" w14:textId="77777777" w:rsidR="0060701F" w:rsidRPr="00BF1103" w:rsidRDefault="0060701F" w:rsidP="00BF1103">
            <w:pPr>
              <w:jc w:val="center"/>
              <w:rPr>
                <w:b/>
                <w:sz w:val="28"/>
                <w:szCs w:val="28"/>
              </w:rPr>
            </w:pPr>
          </w:p>
          <w:p w14:paraId="5B0309B7" w14:textId="77777777" w:rsidR="00C55A86" w:rsidRPr="00BF1103" w:rsidRDefault="00C55A86" w:rsidP="00BF1103">
            <w:pPr>
              <w:jc w:val="center"/>
              <w:rPr>
                <w:b/>
                <w:sz w:val="28"/>
                <w:szCs w:val="28"/>
              </w:rPr>
            </w:pPr>
            <w:r w:rsidRPr="00BF1103">
              <w:rPr>
                <w:b/>
                <w:sz w:val="28"/>
                <w:szCs w:val="28"/>
              </w:rPr>
              <w:t>West</w:t>
            </w:r>
          </w:p>
        </w:tc>
        <w:tc>
          <w:tcPr>
            <w:tcW w:w="2839" w:type="dxa"/>
          </w:tcPr>
          <w:p w14:paraId="1E98A2D9" w14:textId="77777777" w:rsidR="0060701F" w:rsidRPr="00BF1103" w:rsidRDefault="0060701F" w:rsidP="00C55A86">
            <w:pPr>
              <w:rPr>
                <w:sz w:val="20"/>
                <w:szCs w:val="20"/>
              </w:rPr>
            </w:pPr>
          </w:p>
          <w:p w14:paraId="60AC31DA" w14:textId="77777777" w:rsidR="00C55A86" w:rsidRDefault="00257005" w:rsidP="00C55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Ihab Shaheen</w:t>
            </w:r>
          </w:p>
          <w:p w14:paraId="49015BED" w14:textId="77777777" w:rsidR="00257005" w:rsidRDefault="00126090" w:rsidP="00C55A86">
            <w:pPr>
              <w:rPr>
                <w:sz w:val="20"/>
                <w:szCs w:val="20"/>
              </w:rPr>
            </w:pPr>
            <w:hyperlink r:id="rId22" w:history="1">
              <w:r w:rsidRPr="00783759">
                <w:rPr>
                  <w:rStyle w:val="Hyperlink"/>
                  <w:sz w:val="20"/>
                  <w:szCs w:val="20"/>
                </w:rPr>
                <w:t>Ihab.Shaheen@ggc.scot.nhs.uk</w:t>
              </w:r>
            </w:hyperlink>
          </w:p>
          <w:p w14:paraId="543063DF" w14:textId="77777777" w:rsidR="00126090" w:rsidRPr="00BF1103" w:rsidRDefault="00126090" w:rsidP="00C55A86">
            <w:pPr>
              <w:rPr>
                <w:sz w:val="20"/>
                <w:szCs w:val="20"/>
              </w:rPr>
            </w:pPr>
          </w:p>
          <w:p w14:paraId="5F743482" w14:textId="77777777" w:rsidR="0060701F" w:rsidRPr="00BF1103" w:rsidRDefault="00C55A86" w:rsidP="00C55A86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 xml:space="preserve">Ben Smith </w:t>
            </w:r>
          </w:p>
          <w:p w14:paraId="080F388B" w14:textId="77777777" w:rsidR="00C55A86" w:rsidRPr="00BF1103" w:rsidRDefault="00C55A86" w:rsidP="00C55A86">
            <w:pPr>
              <w:rPr>
                <w:sz w:val="20"/>
                <w:szCs w:val="20"/>
              </w:rPr>
            </w:pPr>
            <w:hyperlink r:id="rId23" w:history="1">
              <w:r w:rsidRPr="00BF1103">
                <w:rPr>
                  <w:rStyle w:val="Hyperlink"/>
                  <w:sz w:val="20"/>
                  <w:szCs w:val="20"/>
                </w:rPr>
                <w:t>ben.smith@ggc.scot.nhs.uk</w:t>
              </w:r>
            </w:hyperlink>
          </w:p>
          <w:p w14:paraId="4AF8F3C1" w14:textId="77777777" w:rsidR="00C55A86" w:rsidRPr="00BF1103" w:rsidRDefault="00C55A86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14:paraId="4BAC02FD" w14:textId="77777777" w:rsidR="0060701F" w:rsidRPr="00BF1103" w:rsidRDefault="0060701F" w:rsidP="00C55A86">
            <w:pPr>
              <w:rPr>
                <w:sz w:val="20"/>
                <w:szCs w:val="20"/>
              </w:rPr>
            </w:pPr>
          </w:p>
          <w:p w14:paraId="20FB6F84" w14:textId="77777777" w:rsidR="00257005" w:rsidRPr="00BF1103" w:rsidRDefault="00257005" w:rsidP="00257005">
            <w:pPr>
              <w:rPr>
                <w:sz w:val="20"/>
                <w:szCs w:val="20"/>
              </w:rPr>
            </w:pPr>
            <w:r w:rsidRPr="00BF1103">
              <w:rPr>
                <w:sz w:val="20"/>
                <w:szCs w:val="20"/>
              </w:rPr>
              <w:t>Carol Leiper</w:t>
            </w:r>
          </w:p>
          <w:p w14:paraId="68F1D8FE" w14:textId="77777777" w:rsidR="00257005" w:rsidRPr="00BF1103" w:rsidRDefault="00257005" w:rsidP="00257005">
            <w:pPr>
              <w:rPr>
                <w:sz w:val="20"/>
                <w:szCs w:val="20"/>
              </w:rPr>
            </w:pPr>
            <w:hyperlink r:id="rId24" w:history="1">
              <w:r w:rsidRPr="00BF1103">
                <w:rPr>
                  <w:rStyle w:val="Hyperlink"/>
                  <w:sz w:val="20"/>
                  <w:szCs w:val="20"/>
                </w:rPr>
                <w:t>carol.leiper@nes.scot.nhs.uk</w:t>
              </w:r>
            </w:hyperlink>
          </w:p>
          <w:p w14:paraId="211E7166" w14:textId="77777777" w:rsidR="00C55A86" w:rsidRPr="00BF1103" w:rsidRDefault="00C55A86" w:rsidP="00C55A86">
            <w:pPr>
              <w:rPr>
                <w:sz w:val="20"/>
                <w:szCs w:val="20"/>
              </w:rPr>
            </w:pPr>
          </w:p>
        </w:tc>
      </w:tr>
    </w:tbl>
    <w:p w14:paraId="69DE6056" w14:textId="77777777" w:rsidR="00C55A86" w:rsidRDefault="00C55A86">
      <w:pPr>
        <w:rPr>
          <w:sz w:val="20"/>
          <w:szCs w:val="20"/>
        </w:rPr>
      </w:pPr>
    </w:p>
    <w:p w14:paraId="1322B789" w14:textId="77777777" w:rsidR="00C55A86" w:rsidRPr="0046067F" w:rsidRDefault="00C55A86">
      <w:pPr>
        <w:rPr>
          <w:sz w:val="20"/>
          <w:szCs w:val="20"/>
        </w:rPr>
      </w:pPr>
    </w:p>
    <w:p w14:paraId="35E7B2A6" w14:textId="77777777" w:rsidR="0046067F" w:rsidRPr="00A87D4C" w:rsidRDefault="00E86324">
      <w:r>
        <w:br w:type="page"/>
      </w:r>
      <w:bookmarkStart w:id="5" w:name="CPlevel2"/>
      <w:r w:rsidR="00A100E8" w:rsidRPr="00A100E8">
        <w:rPr>
          <w:b/>
        </w:rPr>
        <w:lastRenderedPageBreak/>
        <w:t>Appendix 5</w:t>
      </w:r>
      <w:r w:rsidRPr="00A100E8">
        <w:rPr>
          <w:b/>
        </w:rPr>
        <w:t xml:space="preserve"> </w:t>
      </w:r>
      <w:r w:rsidR="00A100E8">
        <w:rPr>
          <w:b/>
        </w:rPr>
        <w:t xml:space="preserve">- </w:t>
      </w:r>
      <w:r w:rsidRPr="00A87D4C">
        <w:rPr>
          <w:b/>
        </w:rPr>
        <w:t>Child Protection Guidelines Scottish Deanery 2017</w:t>
      </w:r>
      <w:r w:rsidR="00A100E8" w:rsidRPr="00A87D4C">
        <w:rPr>
          <w:b/>
        </w:rPr>
        <w:t>/</w:t>
      </w:r>
      <w:r w:rsidR="003F0C0B" w:rsidRPr="00A87D4C">
        <w:rPr>
          <w:b/>
        </w:rPr>
        <w:t xml:space="preserve"> Summary of </w:t>
      </w:r>
      <w:r w:rsidR="00B61447" w:rsidRPr="00B61447">
        <w:rPr>
          <w:b/>
          <w:sz w:val="28"/>
          <w:szCs w:val="28"/>
        </w:rPr>
        <w:t>Level 2</w:t>
      </w:r>
      <w:r w:rsidR="00B61447">
        <w:rPr>
          <w:b/>
          <w:sz w:val="28"/>
          <w:szCs w:val="28"/>
        </w:rPr>
        <w:t xml:space="preserve"> </w:t>
      </w:r>
      <w:r w:rsidR="003F0C0B" w:rsidRPr="00A87D4C">
        <w:rPr>
          <w:b/>
        </w:rPr>
        <w:t xml:space="preserve">Intercollegiate Competencies </w:t>
      </w:r>
      <w:bookmarkEnd w:id="5"/>
    </w:p>
    <w:p w14:paraId="14BD66C5" w14:textId="77777777" w:rsidR="00E86324" w:rsidRDefault="00E86324" w:rsidP="00E86324">
      <w:r>
        <w:t xml:space="preserve">This summary </w:t>
      </w:r>
      <w:proofErr w:type="spellStart"/>
      <w:proofErr w:type="gramStart"/>
      <w:r>
        <w:t>recognises</w:t>
      </w:r>
      <w:proofErr w:type="spellEnd"/>
      <w:proofErr w:type="gramEnd"/>
      <w:r>
        <w:t xml:space="preserve"> that in </w:t>
      </w:r>
      <w:smartTag w:uri="urn:schemas-microsoft-com:office:smarttags" w:element="country-region">
        <w:smartTag w:uri="urn:schemas-microsoft-com:office:smarttags" w:element="place">
          <w:r>
            <w:t>Scotland</w:t>
          </w:r>
        </w:smartTag>
      </w:smartTag>
      <w:r>
        <w:t xml:space="preserve"> many </w:t>
      </w:r>
      <w:proofErr w:type="spellStart"/>
      <w:r>
        <w:t>paediatric</w:t>
      </w:r>
      <w:proofErr w:type="spellEnd"/>
      <w:r>
        <w:t xml:space="preserve"> trainees at ST3 grade will be working as middle grade cover in district general hospitals.  It therefore suggests that all </w:t>
      </w:r>
      <w:proofErr w:type="spellStart"/>
      <w:r>
        <w:t>paediatric</w:t>
      </w:r>
      <w:proofErr w:type="spellEnd"/>
      <w:r>
        <w:t xml:space="preserve"> trainees should have reached Level 2 intercollegiate safeguarding competencies as a minimum by the beginning of ST3.  The Level 3 competencies are outlined in another document.</w:t>
      </w:r>
    </w:p>
    <w:p w14:paraId="411C4C96" w14:textId="77777777" w:rsidR="00E86324" w:rsidRDefault="00E86324" w:rsidP="00E86324"/>
    <w:p w14:paraId="75B2F918" w14:textId="77777777" w:rsidR="00E86324" w:rsidRDefault="00E86324" w:rsidP="00E86324">
      <w:r>
        <w:t xml:space="preserve">The college </w:t>
      </w:r>
      <w:proofErr w:type="spellStart"/>
      <w:r>
        <w:t>recognises</w:t>
      </w:r>
      <w:proofErr w:type="spellEnd"/>
      <w:r>
        <w:t xml:space="preserve"> that both the intercollegiate and general </w:t>
      </w:r>
      <w:proofErr w:type="spellStart"/>
      <w:r>
        <w:t>paediatric</w:t>
      </w:r>
      <w:proofErr w:type="spellEnd"/>
      <w:r>
        <w:t xml:space="preserve"> curriculum should be better integrated and a definitive policy for trainees </w:t>
      </w:r>
      <w:proofErr w:type="gramStart"/>
      <w:r>
        <w:t>identified</w:t>
      </w:r>
      <w:proofErr w:type="gramEnd"/>
      <w:r>
        <w:t>.  A review is currently taking place (initiated in late 2013) although there is no information currently about when it will be completed.</w:t>
      </w:r>
    </w:p>
    <w:p w14:paraId="6E0B0F6B" w14:textId="77777777" w:rsidR="00E86324" w:rsidRDefault="00E86324" w:rsidP="00E86324">
      <w:r>
        <w:t xml:space="preserve">The table below attempts to start this process in a Scottish context by </w:t>
      </w:r>
      <w:proofErr w:type="spellStart"/>
      <w:r>
        <w:t>summarising</w:t>
      </w:r>
      <w:proofErr w:type="spellEnd"/>
      <w:r>
        <w:t xml:space="preserve"> the Level 2 intercollegiate guidance and providing </w:t>
      </w:r>
      <w:r w:rsidRPr="00002467">
        <w:rPr>
          <w:b/>
        </w:rPr>
        <w:t>examples</w:t>
      </w:r>
      <w:r>
        <w:t xml:space="preserve"> that trainees might use as evidence.  It is envisaged this can be used as a “</w:t>
      </w:r>
      <w:proofErr w:type="gramStart"/>
      <w:r>
        <w:t>log book</w:t>
      </w:r>
      <w:proofErr w:type="gramEnd"/>
      <w:r>
        <w:t xml:space="preserve">” or educational passport to demonstrate to supervisors their ongoing attainment of competencies.  It is not expected that trainees </w:t>
      </w:r>
      <w:proofErr w:type="gramStart"/>
      <w:r>
        <w:t>undertake</w:t>
      </w:r>
      <w:proofErr w:type="gramEnd"/>
      <w:r>
        <w:t xml:space="preserve"> all the courses or </w:t>
      </w:r>
      <w:proofErr w:type="gramStart"/>
      <w:r>
        <w:t>work based</w:t>
      </w:r>
      <w:proofErr w:type="gramEnd"/>
      <w:r>
        <w:t xml:space="preserve"> assessments suggested.</w:t>
      </w:r>
    </w:p>
    <w:p w14:paraId="395B65E5" w14:textId="77777777" w:rsidR="00E86324" w:rsidRDefault="00E86324" w:rsidP="00E86324">
      <w:r>
        <w:t>The RCPCH (</w:t>
      </w:r>
      <w:smartTag w:uri="urn:schemas-microsoft-com:office:smarttags" w:element="place">
        <w:smartTag w:uri="urn:schemas-microsoft-com:office:smarttags" w:element="country-region">
          <w:r>
            <w:t>Scotland</w:t>
          </w:r>
        </w:smartTag>
      </w:smartTag>
      <w:r>
        <w:t xml:space="preserve">) CP Training subcommittee urge that all supervisors and employers </w:t>
      </w:r>
      <w:proofErr w:type="spellStart"/>
      <w:r>
        <w:t>recognise</w:t>
      </w:r>
      <w:proofErr w:type="spellEnd"/>
      <w:r>
        <w:t xml:space="preserve"> the time commitment required of trainees who participate in e-learning modules. Each module is expected to represent 2 hours of time. Please note that one module might cover several competencies.</w:t>
      </w:r>
    </w:p>
    <w:p w14:paraId="0260DCEF" w14:textId="77777777" w:rsidR="00E86324" w:rsidRDefault="00E86324" w:rsidP="00E86324"/>
    <w:p w14:paraId="59086F06" w14:textId="77777777" w:rsidR="00E86324" w:rsidRDefault="00E86324" w:rsidP="00E86324"/>
    <w:p w14:paraId="33982DD9" w14:textId="77777777" w:rsidR="003F0C0B" w:rsidRDefault="003F0C0B" w:rsidP="00E86324">
      <w:pPr>
        <w:sectPr w:rsidR="003F0C0B" w:rsidSect="00B55EEA">
          <w:footerReference w:type="default" r:id="rId25"/>
          <w:pgSz w:w="11900" w:h="16840"/>
          <w:pgMar w:top="1440" w:right="1800" w:bottom="1440" w:left="1800" w:header="708" w:footer="708" w:gutter="0"/>
          <w:cols w:space="708"/>
        </w:sectPr>
      </w:pPr>
    </w:p>
    <w:p w14:paraId="7023A131" w14:textId="77777777" w:rsidR="00E86324" w:rsidRDefault="00E86324" w:rsidP="00E86324"/>
    <w:tbl>
      <w:tblPr>
        <w:tblpPr w:leftFromText="180" w:rightFromText="180" w:horzAnchor="margin" w:tblpX="-34" w:tblpY="1455"/>
        <w:tblW w:w="0" w:type="auto"/>
        <w:tblBorders>
          <w:top w:val="single" w:sz="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728"/>
        <w:gridCol w:w="2160"/>
        <w:gridCol w:w="4320"/>
        <w:gridCol w:w="3240"/>
        <w:gridCol w:w="2340"/>
      </w:tblGrid>
      <w:tr w:rsidR="00E86324" w:rsidRPr="00891965" w14:paraId="4E650C39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21EBB9F5" w14:textId="77777777" w:rsidR="00E86324" w:rsidRPr="001A0BEF" w:rsidRDefault="00E86324" w:rsidP="00A100E8">
            <w:pPr>
              <w:rPr>
                <w:b/>
              </w:rPr>
            </w:pPr>
            <w:r w:rsidRPr="001A0BEF">
              <w:rPr>
                <w:b/>
              </w:rPr>
              <w:t>Stage of Training</w:t>
            </w:r>
          </w:p>
        </w:tc>
        <w:tc>
          <w:tcPr>
            <w:tcW w:w="2160" w:type="dxa"/>
          </w:tcPr>
          <w:p w14:paraId="6B49A7DF" w14:textId="77777777" w:rsidR="00E86324" w:rsidRPr="001A0BEF" w:rsidRDefault="00E86324" w:rsidP="00A100E8">
            <w:pPr>
              <w:rPr>
                <w:b/>
              </w:rPr>
            </w:pPr>
            <w:r w:rsidRPr="001A0BEF">
              <w:rPr>
                <w:b/>
              </w:rPr>
              <w:t>Key Skill</w:t>
            </w:r>
          </w:p>
        </w:tc>
        <w:tc>
          <w:tcPr>
            <w:tcW w:w="4320" w:type="dxa"/>
          </w:tcPr>
          <w:p w14:paraId="03B9F4E0" w14:textId="77777777" w:rsidR="00E86324" w:rsidRDefault="00E86324" w:rsidP="00A100E8">
            <w:pPr>
              <w:spacing w:after="0"/>
            </w:pPr>
            <w:r w:rsidRPr="001A0BEF">
              <w:rPr>
                <w:b/>
              </w:rPr>
              <w:t>Competency summary</w:t>
            </w:r>
          </w:p>
        </w:tc>
        <w:tc>
          <w:tcPr>
            <w:tcW w:w="3240" w:type="dxa"/>
          </w:tcPr>
          <w:p w14:paraId="0FF3E75B" w14:textId="77777777" w:rsidR="00E86324" w:rsidRDefault="00E86324" w:rsidP="00A100E8">
            <w:pPr>
              <w:spacing w:after="0"/>
              <w:ind w:left="57"/>
            </w:pPr>
            <w:r w:rsidRPr="001A0BEF">
              <w:rPr>
                <w:b/>
              </w:rPr>
              <w:t>Examples of Evidence</w:t>
            </w:r>
          </w:p>
        </w:tc>
        <w:tc>
          <w:tcPr>
            <w:tcW w:w="2340" w:type="dxa"/>
          </w:tcPr>
          <w:p w14:paraId="1AFF4775" w14:textId="77777777" w:rsidR="00E86324" w:rsidRPr="00AE2F79" w:rsidRDefault="00E86324" w:rsidP="00A100E8">
            <w:pPr>
              <w:spacing w:after="0"/>
            </w:pPr>
            <w:r w:rsidRPr="001A0BEF">
              <w:rPr>
                <w:b/>
              </w:rPr>
              <w:t>Evidence provided</w:t>
            </w:r>
          </w:p>
        </w:tc>
      </w:tr>
      <w:tr w:rsidR="00E86324" w:rsidRPr="00891965" w14:paraId="2C2A7D9D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1592D3CE" w14:textId="77777777" w:rsidR="00E86324" w:rsidRPr="001A0BEF" w:rsidRDefault="00E86324" w:rsidP="00A100E8">
            <w:pPr>
              <w:rPr>
                <w:b/>
              </w:rPr>
            </w:pPr>
            <w:r w:rsidRPr="001A0BEF">
              <w:rPr>
                <w:b/>
              </w:rPr>
              <w:t>ST1-2</w:t>
            </w:r>
          </w:p>
        </w:tc>
        <w:tc>
          <w:tcPr>
            <w:tcW w:w="2160" w:type="dxa"/>
          </w:tcPr>
          <w:p w14:paraId="3CD44B4C" w14:textId="77777777" w:rsidR="00E86324" w:rsidRPr="001A0BEF" w:rsidRDefault="00E86324" w:rsidP="00A100E8">
            <w:pPr>
              <w:rPr>
                <w:b/>
              </w:rPr>
            </w:pPr>
            <w:r w:rsidRPr="001A0BEF">
              <w:rPr>
                <w:b/>
              </w:rPr>
              <w:br/>
              <w:t>Clinical Skill</w:t>
            </w:r>
          </w:p>
        </w:tc>
        <w:tc>
          <w:tcPr>
            <w:tcW w:w="4320" w:type="dxa"/>
          </w:tcPr>
          <w:p w14:paraId="375964B2" w14:textId="77777777" w:rsidR="00E86324" w:rsidRPr="00AE2F79" w:rsidRDefault="00E86324" w:rsidP="00A100E8">
            <w:pPr>
              <w:spacing w:after="0"/>
            </w:pPr>
            <w:r>
              <w:t>Use professional and clinical knowledge of what constitutes child maltreatment to identify signs of child abuse or neglect</w:t>
            </w:r>
          </w:p>
        </w:tc>
        <w:tc>
          <w:tcPr>
            <w:tcW w:w="3240" w:type="dxa"/>
          </w:tcPr>
          <w:p w14:paraId="7B78E271" w14:textId="77777777" w:rsidR="00E86324" w:rsidRDefault="00E86324" w:rsidP="00A100E8">
            <w:pPr>
              <w:numPr>
                <w:ilvl w:val="0"/>
                <w:numId w:val="12"/>
              </w:numPr>
              <w:spacing w:after="0"/>
            </w:pPr>
            <w:r>
              <w:t>eLearning for health “Recognition” module (secondary care)</w:t>
            </w:r>
          </w:p>
          <w:p w14:paraId="67940AD3" w14:textId="77777777" w:rsidR="00E86324" w:rsidRPr="00AE2F79" w:rsidRDefault="00E86324" w:rsidP="00A100E8">
            <w:pPr>
              <w:numPr>
                <w:ilvl w:val="0"/>
                <w:numId w:val="11"/>
              </w:numPr>
              <w:spacing w:after="0"/>
            </w:pPr>
            <w:r>
              <w:t xml:space="preserve">Safeguarding </w:t>
            </w:r>
            <w:proofErr w:type="spellStart"/>
            <w:r>
              <w:t>CbD</w:t>
            </w:r>
            <w:proofErr w:type="spellEnd"/>
          </w:p>
        </w:tc>
        <w:tc>
          <w:tcPr>
            <w:tcW w:w="2340" w:type="dxa"/>
          </w:tcPr>
          <w:p w14:paraId="35703192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09F216A1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7521C620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2160" w:type="dxa"/>
          </w:tcPr>
          <w:p w14:paraId="2BBAAE84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4320" w:type="dxa"/>
          </w:tcPr>
          <w:p w14:paraId="33C5BF37" w14:textId="77777777" w:rsidR="00E86324" w:rsidRPr="00AE2F79" w:rsidRDefault="00E86324" w:rsidP="00A100E8">
            <w:pPr>
              <w:spacing w:after="0"/>
            </w:pPr>
            <w:r>
              <w:t>Able to seek appropriate advice and report concerns and feel confident they have been listened to</w:t>
            </w:r>
          </w:p>
        </w:tc>
        <w:tc>
          <w:tcPr>
            <w:tcW w:w="3240" w:type="dxa"/>
          </w:tcPr>
          <w:p w14:paraId="444582D6" w14:textId="77777777" w:rsidR="00E86324" w:rsidRDefault="00E86324" w:rsidP="00A100E8">
            <w:pPr>
              <w:numPr>
                <w:ilvl w:val="0"/>
                <w:numId w:val="13"/>
              </w:numPr>
              <w:spacing w:after="0"/>
            </w:pPr>
            <w:r>
              <w:t xml:space="preserve">Safeguarding </w:t>
            </w:r>
            <w:proofErr w:type="spellStart"/>
            <w:r>
              <w:t>CbD</w:t>
            </w:r>
            <w:proofErr w:type="spellEnd"/>
          </w:p>
          <w:p w14:paraId="39B92E20" w14:textId="77777777" w:rsidR="00E86324" w:rsidRDefault="00E86324" w:rsidP="00A100E8">
            <w:pPr>
              <w:numPr>
                <w:ilvl w:val="0"/>
                <w:numId w:val="13"/>
              </w:numPr>
              <w:spacing w:after="0"/>
            </w:pPr>
            <w:r>
              <w:t>eLearning for health “Response” module</w:t>
            </w:r>
          </w:p>
          <w:p w14:paraId="102B4810" w14:textId="77777777" w:rsidR="00E86324" w:rsidRPr="00AE2F79" w:rsidRDefault="00E86324" w:rsidP="00A100E8">
            <w:pPr>
              <w:numPr>
                <w:ilvl w:val="0"/>
                <w:numId w:val="13"/>
              </w:numPr>
              <w:spacing w:after="0"/>
            </w:pPr>
            <w:r>
              <w:t xml:space="preserve">CPRR – Recognition &amp; Response ALSG course </w:t>
            </w:r>
          </w:p>
        </w:tc>
        <w:tc>
          <w:tcPr>
            <w:tcW w:w="2340" w:type="dxa"/>
          </w:tcPr>
          <w:p w14:paraId="67783765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66656B60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275AD869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2160" w:type="dxa"/>
          </w:tcPr>
          <w:p w14:paraId="632CF747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4320" w:type="dxa"/>
          </w:tcPr>
          <w:p w14:paraId="4F175567" w14:textId="77777777" w:rsidR="00E86324" w:rsidRPr="00AE2F79" w:rsidRDefault="00E86324" w:rsidP="00A100E8">
            <w:pPr>
              <w:spacing w:after="0"/>
            </w:pPr>
            <w:r>
              <w:t>Demonstrate understanding of referral processes and multi-agency working</w:t>
            </w:r>
          </w:p>
        </w:tc>
        <w:tc>
          <w:tcPr>
            <w:tcW w:w="3240" w:type="dxa"/>
          </w:tcPr>
          <w:p w14:paraId="4D343EDD" w14:textId="77777777" w:rsidR="00E86324" w:rsidRDefault="00E86324" w:rsidP="00A100E8">
            <w:pPr>
              <w:numPr>
                <w:ilvl w:val="0"/>
                <w:numId w:val="14"/>
              </w:numPr>
              <w:spacing w:after="0"/>
            </w:pPr>
            <w:r>
              <w:t>eLearning for health “Response in secondary care” module</w:t>
            </w:r>
          </w:p>
          <w:p w14:paraId="685C7415" w14:textId="77777777" w:rsidR="00E86324" w:rsidRDefault="00E86324" w:rsidP="00A100E8">
            <w:pPr>
              <w:numPr>
                <w:ilvl w:val="0"/>
                <w:numId w:val="14"/>
              </w:numPr>
              <w:spacing w:after="0"/>
            </w:pPr>
            <w:r>
              <w:t>CPRR – Recognition &amp; Response ALSG course</w:t>
            </w:r>
          </w:p>
          <w:p w14:paraId="3DDE34A1" w14:textId="77777777" w:rsidR="00E86324" w:rsidRDefault="00E86324" w:rsidP="00A100E8">
            <w:pPr>
              <w:numPr>
                <w:ilvl w:val="0"/>
                <w:numId w:val="14"/>
              </w:numPr>
              <w:spacing w:after="0"/>
            </w:pPr>
            <w:r>
              <w:t xml:space="preserve">Safeguarding </w:t>
            </w:r>
            <w:proofErr w:type="spellStart"/>
            <w:r>
              <w:t>CbD</w:t>
            </w:r>
            <w:proofErr w:type="spellEnd"/>
          </w:p>
          <w:p w14:paraId="1095C6A7" w14:textId="77777777" w:rsidR="00E86324" w:rsidRPr="00AE2F79" w:rsidRDefault="00E86324" w:rsidP="00A100E8">
            <w:pPr>
              <w:spacing w:after="0"/>
              <w:ind w:left="57"/>
            </w:pPr>
          </w:p>
        </w:tc>
        <w:tc>
          <w:tcPr>
            <w:tcW w:w="2340" w:type="dxa"/>
          </w:tcPr>
          <w:p w14:paraId="5CF2B70E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00995D8A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5BD5332A" w14:textId="77777777" w:rsidR="00E86324" w:rsidRPr="001A0BEF" w:rsidRDefault="00E86324" w:rsidP="00A100E8">
            <w:pPr>
              <w:rPr>
                <w:b/>
              </w:rPr>
            </w:pPr>
            <w:r>
              <w:rPr>
                <w:b/>
              </w:rPr>
              <w:t>ST1-2</w:t>
            </w:r>
          </w:p>
        </w:tc>
        <w:tc>
          <w:tcPr>
            <w:tcW w:w="2160" w:type="dxa"/>
          </w:tcPr>
          <w:p w14:paraId="1D18C4AD" w14:textId="77777777" w:rsidR="00E86324" w:rsidRPr="001A0BEF" w:rsidRDefault="00E86324" w:rsidP="00A100E8">
            <w:pPr>
              <w:rPr>
                <w:b/>
              </w:rPr>
            </w:pPr>
            <w:r w:rsidRPr="001A0BEF">
              <w:rPr>
                <w:b/>
              </w:rPr>
              <w:t>Information Sharing and Documentation</w:t>
            </w:r>
          </w:p>
        </w:tc>
        <w:tc>
          <w:tcPr>
            <w:tcW w:w="4320" w:type="dxa"/>
          </w:tcPr>
          <w:p w14:paraId="5A3DE255" w14:textId="77777777" w:rsidR="00E86324" w:rsidRPr="00AE2F79" w:rsidRDefault="00E86324" w:rsidP="00A100E8">
            <w:pPr>
              <w:spacing w:after="0"/>
            </w:pPr>
            <w:r>
              <w:t xml:space="preserve">Document child protection concerns and </w:t>
            </w:r>
            <w:proofErr w:type="gramStart"/>
            <w:r>
              <w:t>maintain</w:t>
            </w:r>
            <w:proofErr w:type="gramEnd"/>
            <w:r>
              <w:t xml:space="preserve"> best practice record keeping</w:t>
            </w:r>
          </w:p>
        </w:tc>
        <w:tc>
          <w:tcPr>
            <w:tcW w:w="3240" w:type="dxa"/>
          </w:tcPr>
          <w:p w14:paraId="1320CDA5" w14:textId="77777777" w:rsidR="00E86324" w:rsidRDefault="00E86324" w:rsidP="00A100E8">
            <w:pPr>
              <w:numPr>
                <w:ilvl w:val="0"/>
                <w:numId w:val="15"/>
              </w:numPr>
              <w:spacing w:after="0"/>
            </w:pPr>
            <w:r>
              <w:t>eLearning for health “Record in secondary care” Level 2 module</w:t>
            </w:r>
          </w:p>
          <w:p w14:paraId="6C7DE298" w14:textId="77777777" w:rsidR="00E86324" w:rsidRDefault="00E86324" w:rsidP="00A100E8">
            <w:pPr>
              <w:numPr>
                <w:ilvl w:val="0"/>
                <w:numId w:val="15"/>
              </w:numPr>
              <w:spacing w:after="0"/>
            </w:pPr>
            <w:proofErr w:type="spellStart"/>
            <w:r>
              <w:lastRenderedPageBreak/>
              <w:t>DoC</w:t>
            </w:r>
            <w:proofErr w:type="spellEnd"/>
            <w:r>
              <w:t xml:space="preserve"> or safeguarding </w:t>
            </w:r>
            <w:proofErr w:type="spellStart"/>
            <w:r>
              <w:t>MiniCex</w:t>
            </w:r>
            <w:proofErr w:type="spellEnd"/>
          </w:p>
        </w:tc>
        <w:tc>
          <w:tcPr>
            <w:tcW w:w="2340" w:type="dxa"/>
          </w:tcPr>
          <w:p w14:paraId="346ACF24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50686F23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16A63939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2160" w:type="dxa"/>
          </w:tcPr>
          <w:p w14:paraId="01EDFB21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4320" w:type="dxa"/>
          </w:tcPr>
          <w:p w14:paraId="21C7E18B" w14:textId="77777777" w:rsidR="00E86324" w:rsidRDefault="00E86324" w:rsidP="00A100E8">
            <w:pPr>
              <w:spacing w:after="0"/>
            </w:pPr>
            <w:r>
              <w:t>Share appropriate and relevant information</w:t>
            </w:r>
          </w:p>
        </w:tc>
        <w:tc>
          <w:tcPr>
            <w:tcW w:w="3240" w:type="dxa"/>
          </w:tcPr>
          <w:p w14:paraId="0C244457" w14:textId="77777777" w:rsidR="00E86324" w:rsidRDefault="00E86324" w:rsidP="00A100E8">
            <w:pPr>
              <w:numPr>
                <w:ilvl w:val="0"/>
                <w:numId w:val="16"/>
              </w:numPr>
              <w:spacing w:after="0"/>
            </w:pPr>
            <w:r>
              <w:t>eLearning for health “Record in secondary care” Level 2 module</w:t>
            </w:r>
          </w:p>
          <w:p w14:paraId="665E7E3B" w14:textId="77777777" w:rsidR="00E86324" w:rsidRDefault="00E86324" w:rsidP="00A100E8">
            <w:pPr>
              <w:spacing w:after="0"/>
            </w:pPr>
          </w:p>
        </w:tc>
        <w:tc>
          <w:tcPr>
            <w:tcW w:w="2340" w:type="dxa"/>
          </w:tcPr>
          <w:p w14:paraId="521D7D9A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7D05A353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517C64A9" w14:textId="77777777" w:rsidR="00E86324" w:rsidRPr="001A0BEF" w:rsidRDefault="00E86324" w:rsidP="00A100E8">
            <w:pPr>
              <w:rPr>
                <w:b/>
              </w:rPr>
            </w:pPr>
            <w:r>
              <w:rPr>
                <w:b/>
              </w:rPr>
              <w:t>ST1-2</w:t>
            </w:r>
          </w:p>
        </w:tc>
        <w:tc>
          <w:tcPr>
            <w:tcW w:w="2160" w:type="dxa"/>
          </w:tcPr>
          <w:p w14:paraId="2C2E8428" w14:textId="77777777" w:rsidR="00E86324" w:rsidRPr="001A0BEF" w:rsidRDefault="00E86324" w:rsidP="00A100E8">
            <w:pPr>
              <w:rPr>
                <w:b/>
              </w:rPr>
            </w:pPr>
            <w:r w:rsidRPr="001A0BEF">
              <w:rPr>
                <w:b/>
              </w:rPr>
              <w:t>Multi-agency working</w:t>
            </w:r>
          </w:p>
        </w:tc>
        <w:tc>
          <w:tcPr>
            <w:tcW w:w="4320" w:type="dxa"/>
          </w:tcPr>
          <w:p w14:paraId="0F90C76E" w14:textId="77777777" w:rsidR="00E86324" w:rsidRPr="00AE2F79" w:rsidRDefault="00E86324" w:rsidP="00A100E8">
            <w:pPr>
              <w:spacing w:after="0"/>
            </w:pPr>
            <w:r>
              <w:t>Know how to refer to social care if a safeguarding concern is identified as appropriate to role.</w:t>
            </w:r>
          </w:p>
        </w:tc>
        <w:tc>
          <w:tcPr>
            <w:tcW w:w="3240" w:type="dxa"/>
          </w:tcPr>
          <w:p w14:paraId="403F72B8" w14:textId="77777777" w:rsidR="00E86324" w:rsidRDefault="00E86324" w:rsidP="00A100E8">
            <w:pPr>
              <w:numPr>
                <w:ilvl w:val="0"/>
                <w:numId w:val="16"/>
              </w:numPr>
              <w:spacing w:after="0"/>
            </w:pPr>
            <w:r>
              <w:t xml:space="preserve">Safeguarding </w:t>
            </w:r>
            <w:proofErr w:type="spellStart"/>
            <w:r>
              <w:t>CbD</w:t>
            </w:r>
            <w:proofErr w:type="spellEnd"/>
          </w:p>
          <w:p w14:paraId="5D20D9AE" w14:textId="77777777" w:rsidR="00E86324" w:rsidRDefault="00E86324" w:rsidP="00A100E8">
            <w:pPr>
              <w:spacing w:after="0"/>
            </w:pPr>
            <w:r>
              <w:t>eLearning for health</w:t>
            </w:r>
          </w:p>
          <w:p w14:paraId="504BC413" w14:textId="77777777" w:rsidR="00E86324" w:rsidRDefault="00E86324" w:rsidP="00A100E8">
            <w:pPr>
              <w:numPr>
                <w:ilvl w:val="0"/>
                <w:numId w:val="16"/>
              </w:numPr>
              <w:spacing w:after="0"/>
            </w:pPr>
            <w:r>
              <w:t>eLearning for health “Response in secondary care” module</w:t>
            </w:r>
          </w:p>
          <w:p w14:paraId="05ADDAE8" w14:textId="77777777" w:rsidR="00E86324" w:rsidRDefault="00E86324" w:rsidP="00A100E8">
            <w:pPr>
              <w:numPr>
                <w:ilvl w:val="0"/>
                <w:numId w:val="16"/>
              </w:numPr>
              <w:spacing w:after="0"/>
            </w:pPr>
            <w:r>
              <w:t>CPRR – Recognition &amp; Response ALSG course</w:t>
            </w:r>
          </w:p>
        </w:tc>
        <w:tc>
          <w:tcPr>
            <w:tcW w:w="2340" w:type="dxa"/>
          </w:tcPr>
          <w:p w14:paraId="79B3AD20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0060B34D" w14:textId="77777777" w:rsidTr="00A100E8">
        <w:tc>
          <w:tcPr>
            <w:tcW w:w="1762" w:type="dxa"/>
            <w:gridSpan w:val="2"/>
          </w:tcPr>
          <w:p w14:paraId="5C57AD59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2160" w:type="dxa"/>
          </w:tcPr>
          <w:p w14:paraId="2AA21576" w14:textId="77777777" w:rsidR="00E86324" w:rsidRDefault="00E86324" w:rsidP="00A100E8">
            <w:pPr>
              <w:rPr>
                <w:b/>
              </w:rPr>
            </w:pPr>
          </w:p>
          <w:p w14:paraId="271E1973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4320" w:type="dxa"/>
          </w:tcPr>
          <w:p w14:paraId="48C3127D" w14:textId="77777777" w:rsidR="00E86324" w:rsidRPr="00AE2F79" w:rsidRDefault="00E86324" w:rsidP="00A100E8">
            <w:pPr>
              <w:spacing w:after="0"/>
            </w:pPr>
            <w:r>
              <w:t xml:space="preserve">Aware of local policies and procedures, who to contact and where to receive additional advice. </w:t>
            </w:r>
          </w:p>
        </w:tc>
        <w:tc>
          <w:tcPr>
            <w:tcW w:w="3240" w:type="dxa"/>
          </w:tcPr>
          <w:p w14:paraId="7EA92AB6" w14:textId="77777777" w:rsidR="00E86324" w:rsidRDefault="00E86324" w:rsidP="00A100E8">
            <w:pPr>
              <w:numPr>
                <w:ilvl w:val="0"/>
                <w:numId w:val="16"/>
              </w:numPr>
              <w:spacing w:after="0"/>
            </w:pPr>
            <w:r>
              <w:t>eLearning for health “Response in secondary care” module</w:t>
            </w:r>
          </w:p>
          <w:p w14:paraId="3AD87823" w14:textId="77777777" w:rsidR="00E86324" w:rsidRDefault="00E86324" w:rsidP="00A100E8">
            <w:pPr>
              <w:numPr>
                <w:ilvl w:val="0"/>
                <w:numId w:val="16"/>
              </w:numPr>
              <w:spacing w:after="0"/>
            </w:pPr>
            <w:r>
              <w:t>CPRR – Recognition &amp; Response ALSG course</w:t>
            </w:r>
          </w:p>
          <w:p w14:paraId="1D859F79" w14:textId="77777777" w:rsidR="00E86324" w:rsidRDefault="00E86324" w:rsidP="00A100E8">
            <w:pPr>
              <w:spacing w:after="0"/>
            </w:pPr>
          </w:p>
        </w:tc>
        <w:tc>
          <w:tcPr>
            <w:tcW w:w="2340" w:type="dxa"/>
          </w:tcPr>
          <w:p w14:paraId="2A43A6BF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5C6DD653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18CB3025" w14:textId="77777777" w:rsidR="00E86324" w:rsidRPr="001A0BEF" w:rsidRDefault="00E86324" w:rsidP="00A100E8">
            <w:pPr>
              <w:rPr>
                <w:b/>
              </w:rPr>
            </w:pPr>
            <w:r>
              <w:rPr>
                <w:b/>
              </w:rPr>
              <w:t>ST1-2</w:t>
            </w:r>
          </w:p>
        </w:tc>
        <w:tc>
          <w:tcPr>
            <w:tcW w:w="2160" w:type="dxa"/>
          </w:tcPr>
          <w:p w14:paraId="4602C47F" w14:textId="77777777" w:rsidR="00E86324" w:rsidRPr="001A0BEF" w:rsidRDefault="00E86324" w:rsidP="00A100E8">
            <w:pPr>
              <w:rPr>
                <w:b/>
              </w:rPr>
            </w:pPr>
            <w:r w:rsidRPr="001A0BEF">
              <w:rPr>
                <w:b/>
              </w:rPr>
              <w:t>Legislation and Guidelines</w:t>
            </w:r>
          </w:p>
        </w:tc>
        <w:tc>
          <w:tcPr>
            <w:tcW w:w="4320" w:type="dxa"/>
          </w:tcPr>
          <w:p w14:paraId="73392829" w14:textId="77777777" w:rsidR="00E86324" w:rsidRPr="003E5ADB" w:rsidRDefault="00E86324" w:rsidP="00A100E8">
            <w:pPr>
              <w:spacing w:after="0"/>
            </w:pPr>
            <w:r>
              <w:t>Know what is meant by “looked after” or fostered and understand legislations surrounding this</w:t>
            </w:r>
          </w:p>
        </w:tc>
        <w:tc>
          <w:tcPr>
            <w:tcW w:w="3240" w:type="dxa"/>
          </w:tcPr>
          <w:p w14:paraId="72C6B21D" w14:textId="77777777" w:rsidR="00E86324" w:rsidRDefault="00E86324" w:rsidP="00A100E8">
            <w:pPr>
              <w:numPr>
                <w:ilvl w:val="0"/>
                <w:numId w:val="17"/>
              </w:numPr>
              <w:spacing w:after="0"/>
            </w:pPr>
            <w:r>
              <w:t>RCPCH course in health in looked after children</w:t>
            </w:r>
          </w:p>
          <w:p w14:paraId="4BAC013D" w14:textId="77777777" w:rsidR="00E86324" w:rsidRDefault="00E86324" w:rsidP="00A100E8">
            <w:pPr>
              <w:numPr>
                <w:ilvl w:val="0"/>
                <w:numId w:val="17"/>
              </w:numPr>
              <w:spacing w:after="0"/>
            </w:pPr>
            <w:proofErr w:type="spellStart"/>
            <w:r>
              <w:t>CbD</w:t>
            </w:r>
            <w:proofErr w:type="spellEnd"/>
            <w:r>
              <w:t xml:space="preserve"> around looked after child</w:t>
            </w:r>
          </w:p>
        </w:tc>
        <w:tc>
          <w:tcPr>
            <w:tcW w:w="2340" w:type="dxa"/>
          </w:tcPr>
          <w:p w14:paraId="20B860FF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2B58A309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7CC41720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2160" w:type="dxa"/>
          </w:tcPr>
          <w:p w14:paraId="09B812D3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4320" w:type="dxa"/>
          </w:tcPr>
          <w:p w14:paraId="75B6E737" w14:textId="77777777" w:rsidR="00E86324" w:rsidRDefault="00E86324" w:rsidP="00A100E8">
            <w:pPr>
              <w:spacing w:after="0"/>
            </w:pPr>
            <w:r>
              <w:t>Clear about own responsibilities and legislation including UN Convention on Rights of the Child and Human rights.</w:t>
            </w:r>
          </w:p>
        </w:tc>
        <w:tc>
          <w:tcPr>
            <w:tcW w:w="3240" w:type="dxa"/>
          </w:tcPr>
          <w:p w14:paraId="04D11C86" w14:textId="77777777" w:rsidR="00E86324" w:rsidRDefault="00E86324" w:rsidP="00A100E8">
            <w:pPr>
              <w:numPr>
                <w:ilvl w:val="0"/>
                <w:numId w:val="12"/>
              </w:numPr>
              <w:spacing w:after="0"/>
            </w:pPr>
            <w:r>
              <w:t>eLearning for health “Recognition” module (secondary care)</w:t>
            </w:r>
          </w:p>
          <w:p w14:paraId="653FF7C0" w14:textId="77777777" w:rsidR="00E86324" w:rsidRDefault="00E86324" w:rsidP="00A100E8">
            <w:pPr>
              <w:numPr>
                <w:ilvl w:val="0"/>
                <w:numId w:val="12"/>
              </w:numPr>
              <w:spacing w:after="0"/>
            </w:pPr>
            <w:r>
              <w:lastRenderedPageBreak/>
              <w:t>CPRR – Recognition &amp; Response ALSG course</w:t>
            </w:r>
          </w:p>
        </w:tc>
        <w:tc>
          <w:tcPr>
            <w:tcW w:w="2340" w:type="dxa"/>
          </w:tcPr>
          <w:p w14:paraId="62106DFE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74E91D8F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02734A1E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2160" w:type="dxa"/>
          </w:tcPr>
          <w:p w14:paraId="1BEF1D12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4320" w:type="dxa"/>
          </w:tcPr>
          <w:p w14:paraId="3F3AE98C" w14:textId="77777777" w:rsidR="00E86324" w:rsidRDefault="00E86324" w:rsidP="00A100E8">
            <w:pPr>
              <w:spacing w:after="0"/>
            </w:pPr>
            <w:r>
              <w:t>Understand the purpose and guidance around   conducting a significant case review.</w:t>
            </w:r>
          </w:p>
        </w:tc>
        <w:tc>
          <w:tcPr>
            <w:tcW w:w="3240" w:type="dxa"/>
          </w:tcPr>
          <w:p w14:paraId="521E7E91" w14:textId="77777777" w:rsidR="00E86324" w:rsidRDefault="00E86324" w:rsidP="00A100E8">
            <w:pPr>
              <w:numPr>
                <w:ilvl w:val="0"/>
                <w:numId w:val="18"/>
              </w:numPr>
              <w:spacing w:after="0"/>
            </w:pPr>
            <w:r>
              <w:t>eLearning for health “Recognition” module (secondary care)</w:t>
            </w:r>
          </w:p>
          <w:p w14:paraId="76EA714A" w14:textId="77777777" w:rsidR="00E86324" w:rsidRDefault="00E86324" w:rsidP="00A100E8">
            <w:pPr>
              <w:numPr>
                <w:ilvl w:val="0"/>
                <w:numId w:val="18"/>
              </w:numPr>
              <w:spacing w:after="0"/>
            </w:pPr>
            <w:r>
              <w:t>CPRR – Recognition &amp; Response ALSG course</w:t>
            </w:r>
          </w:p>
          <w:p w14:paraId="1B092450" w14:textId="77777777" w:rsidR="00E86324" w:rsidRDefault="00E86324" w:rsidP="00A100E8">
            <w:pPr>
              <w:spacing w:after="0"/>
            </w:pPr>
          </w:p>
        </w:tc>
        <w:tc>
          <w:tcPr>
            <w:tcW w:w="2340" w:type="dxa"/>
          </w:tcPr>
          <w:p w14:paraId="48C2D16D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5CA731C3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2E1FE46C" w14:textId="77777777" w:rsidR="00E86324" w:rsidRPr="001A0BEF" w:rsidRDefault="00E86324" w:rsidP="00A100E8">
            <w:pPr>
              <w:rPr>
                <w:b/>
              </w:rPr>
            </w:pPr>
            <w:r>
              <w:rPr>
                <w:b/>
              </w:rPr>
              <w:t>ST1-2</w:t>
            </w:r>
          </w:p>
        </w:tc>
        <w:tc>
          <w:tcPr>
            <w:tcW w:w="2160" w:type="dxa"/>
          </w:tcPr>
          <w:p w14:paraId="188AC540" w14:textId="77777777" w:rsidR="00E86324" w:rsidRPr="001A0BEF" w:rsidRDefault="00E86324" w:rsidP="00A100E8">
            <w:pPr>
              <w:rPr>
                <w:b/>
              </w:rPr>
            </w:pPr>
            <w:r>
              <w:rPr>
                <w:b/>
              </w:rPr>
              <w:t>Risk Factors and Prognosis</w:t>
            </w:r>
          </w:p>
        </w:tc>
        <w:tc>
          <w:tcPr>
            <w:tcW w:w="4320" w:type="dxa"/>
          </w:tcPr>
          <w:p w14:paraId="1EBDDCB4" w14:textId="77777777" w:rsidR="00E86324" w:rsidRDefault="00E86324" w:rsidP="00A100E8">
            <w:pPr>
              <w:spacing w:after="0"/>
            </w:pPr>
            <w:r>
              <w:t>Understand the public health consequences of child maltreatment</w:t>
            </w:r>
          </w:p>
        </w:tc>
        <w:tc>
          <w:tcPr>
            <w:tcW w:w="3240" w:type="dxa"/>
          </w:tcPr>
          <w:p w14:paraId="74C89E8F" w14:textId="77777777" w:rsidR="00E86324" w:rsidRDefault="00E86324" w:rsidP="00A100E8">
            <w:pPr>
              <w:numPr>
                <w:ilvl w:val="0"/>
                <w:numId w:val="19"/>
              </w:numPr>
              <w:spacing w:after="0"/>
            </w:pPr>
            <w:r>
              <w:t>eLearning for health “Recognition” module (secondary care)</w:t>
            </w:r>
          </w:p>
          <w:p w14:paraId="4F77C47E" w14:textId="77777777" w:rsidR="00E86324" w:rsidRDefault="00E86324" w:rsidP="00A100E8">
            <w:pPr>
              <w:numPr>
                <w:ilvl w:val="0"/>
                <w:numId w:val="19"/>
              </w:numPr>
              <w:spacing w:after="0"/>
            </w:pPr>
            <w:r>
              <w:t>CPRR – Recognition &amp; Response ALSG course</w:t>
            </w:r>
          </w:p>
          <w:p w14:paraId="40B9E905" w14:textId="77777777" w:rsidR="00E86324" w:rsidRDefault="00E86324" w:rsidP="00A100E8">
            <w:pPr>
              <w:spacing w:after="0"/>
            </w:pPr>
          </w:p>
        </w:tc>
        <w:tc>
          <w:tcPr>
            <w:tcW w:w="2340" w:type="dxa"/>
          </w:tcPr>
          <w:p w14:paraId="372D3717" w14:textId="77777777" w:rsidR="00E86324" w:rsidRPr="00AE2F79" w:rsidRDefault="00E86324" w:rsidP="00A100E8">
            <w:pPr>
              <w:spacing w:after="0"/>
            </w:pPr>
          </w:p>
        </w:tc>
      </w:tr>
      <w:tr w:rsidR="00E86324" w:rsidRPr="00891965" w14:paraId="7B2BAF6D" w14:textId="77777777" w:rsidTr="00A100E8">
        <w:trPr>
          <w:gridBefore w:val="1"/>
          <w:wBefore w:w="34" w:type="dxa"/>
        </w:trPr>
        <w:tc>
          <w:tcPr>
            <w:tcW w:w="1728" w:type="dxa"/>
          </w:tcPr>
          <w:p w14:paraId="152CFFD3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2160" w:type="dxa"/>
          </w:tcPr>
          <w:p w14:paraId="7A5F1066" w14:textId="77777777" w:rsidR="00E86324" w:rsidRPr="001A0BEF" w:rsidRDefault="00E86324" w:rsidP="00A100E8">
            <w:pPr>
              <w:rPr>
                <w:b/>
              </w:rPr>
            </w:pPr>
          </w:p>
        </w:tc>
        <w:tc>
          <w:tcPr>
            <w:tcW w:w="4320" w:type="dxa"/>
          </w:tcPr>
          <w:p w14:paraId="2C051596" w14:textId="77777777" w:rsidR="00E86324" w:rsidRDefault="00E86324" w:rsidP="00A100E8">
            <w:pPr>
              <w:spacing w:after="0"/>
            </w:pPr>
            <w:r>
              <w:t xml:space="preserve">Able to identify and </w:t>
            </w:r>
            <w:proofErr w:type="gramStart"/>
            <w:r>
              <w:t>refer</w:t>
            </w:r>
            <w:proofErr w:type="gramEnd"/>
            <w:r>
              <w:t xml:space="preserve"> a child suspected of being a victim of trafficking, sexual exploitation or FGM</w:t>
            </w:r>
          </w:p>
        </w:tc>
        <w:tc>
          <w:tcPr>
            <w:tcW w:w="3240" w:type="dxa"/>
          </w:tcPr>
          <w:p w14:paraId="5A19F122" w14:textId="77777777" w:rsidR="00E86324" w:rsidRDefault="00E86324" w:rsidP="00A100E8">
            <w:pPr>
              <w:numPr>
                <w:ilvl w:val="0"/>
                <w:numId w:val="20"/>
              </w:numPr>
              <w:spacing w:after="0"/>
            </w:pPr>
            <w:r>
              <w:t>eLearning for health modules “FGM”</w:t>
            </w:r>
          </w:p>
          <w:p w14:paraId="304496CB" w14:textId="77777777" w:rsidR="00E86324" w:rsidRDefault="00E86324" w:rsidP="00A100E8">
            <w:pPr>
              <w:numPr>
                <w:ilvl w:val="0"/>
                <w:numId w:val="20"/>
              </w:numPr>
              <w:spacing w:after="0"/>
            </w:pPr>
            <w:r>
              <w:t>CPRR – Recognition &amp; Response ALSG course</w:t>
            </w:r>
          </w:p>
          <w:p w14:paraId="5259C3BC" w14:textId="77777777" w:rsidR="00E86324" w:rsidRDefault="00E86324" w:rsidP="00A100E8">
            <w:pPr>
              <w:spacing w:after="0"/>
            </w:pPr>
          </w:p>
        </w:tc>
        <w:tc>
          <w:tcPr>
            <w:tcW w:w="2340" w:type="dxa"/>
          </w:tcPr>
          <w:p w14:paraId="58B6E2E7" w14:textId="77777777" w:rsidR="00E86324" w:rsidRPr="00AE2F79" w:rsidRDefault="00E86324" w:rsidP="00A100E8">
            <w:pPr>
              <w:spacing w:after="0"/>
            </w:pPr>
          </w:p>
        </w:tc>
      </w:tr>
    </w:tbl>
    <w:p w14:paraId="55F5DDEF" w14:textId="77777777" w:rsidR="003F0C0B" w:rsidRDefault="003F0C0B" w:rsidP="00E86324">
      <w:pPr>
        <w:sectPr w:rsidR="003F0C0B" w:rsidSect="003F0C0B">
          <w:pgSz w:w="16840" w:h="11900" w:orient="landscape" w:code="9"/>
          <w:pgMar w:top="1797" w:right="1440" w:bottom="1797" w:left="1440" w:header="709" w:footer="709" w:gutter="0"/>
          <w:cols w:space="708"/>
        </w:sectPr>
      </w:pPr>
    </w:p>
    <w:p w14:paraId="5450050C" w14:textId="77777777" w:rsidR="00E86324" w:rsidRPr="00710A74" w:rsidRDefault="00E86324" w:rsidP="00E86324"/>
    <w:p w14:paraId="1CDE746E" w14:textId="77777777" w:rsidR="00E86324" w:rsidRPr="00C00CAC" w:rsidRDefault="00E86324" w:rsidP="00E86324">
      <w:pPr>
        <w:rPr>
          <w:b/>
          <w:u w:val="single"/>
        </w:rPr>
      </w:pPr>
      <w:r w:rsidRPr="00C00CAC">
        <w:rPr>
          <w:b/>
          <w:u w:val="single"/>
        </w:rPr>
        <w:t>Suggested Courses</w:t>
      </w:r>
    </w:p>
    <w:p w14:paraId="1D2555FD" w14:textId="77777777" w:rsidR="00E86324" w:rsidRDefault="00E86324" w:rsidP="00E86324">
      <w:r>
        <w:rPr>
          <w:b/>
        </w:rPr>
        <w:t xml:space="preserve">CPRR – </w:t>
      </w:r>
      <w:r w:rsidRPr="002374DE">
        <w:rPr>
          <w:b/>
        </w:rPr>
        <w:t>Recognition and Response</w:t>
      </w:r>
      <w:r>
        <w:rPr>
          <w:b/>
        </w:rPr>
        <w:t xml:space="preserve"> ALSG course</w:t>
      </w:r>
      <w:r w:rsidRPr="002374DE">
        <w:rPr>
          <w:b/>
        </w:rPr>
        <w:t>:</w:t>
      </w:r>
      <w:r>
        <w:t xml:space="preserve">  Face to face one day course covering basic diagnosis and communication in child protection.  Very few courses currently running in east of </w:t>
      </w:r>
      <w:smartTag w:uri="urn:schemas-microsoft-com:office:smarttags" w:element="country-region">
        <w:r>
          <w:t>Scotland</w:t>
        </w:r>
      </w:smartTag>
      <w:r>
        <w:t xml:space="preserve"> – this has been raised and addressed through RCPCH (</w:t>
      </w:r>
      <w:smartTag w:uri="urn:schemas-microsoft-com:office:smarttags" w:element="place">
        <w:smartTag w:uri="urn:schemas-microsoft-com:office:smarttags" w:element="country-region">
          <w:r>
            <w:t>Scotland</w:t>
          </w:r>
        </w:smartTag>
      </w:smartTag>
      <w:r>
        <w:t>) Child Protection Committee meeting on 16</w:t>
      </w:r>
      <w:r w:rsidRPr="00C15937">
        <w:rPr>
          <w:vertAlign w:val="superscript"/>
        </w:rPr>
        <w:t>th</w:t>
      </w:r>
      <w:r>
        <w:t xml:space="preserve"> December 2015 (chair – Dr J Mok). It is anticipated that a CPRR course will run in the east of </w:t>
      </w:r>
      <w:smartTag w:uri="urn:schemas-microsoft-com:office:smarttags" w:element="place">
        <w:smartTag w:uri="urn:schemas-microsoft-com:office:smarttags" w:element="country-region">
          <w:r>
            <w:t>Scotland</w:t>
          </w:r>
        </w:smartTag>
      </w:smartTag>
      <w:r>
        <w:t xml:space="preserve"> at the end of 2016.</w:t>
      </w:r>
    </w:p>
    <w:p w14:paraId="3C607CF6" w14:textId="77777777" w:rsidR="00E86324" w:rsidRDefault="00E86324" w:rsidP="00E86324">
      <w:r w:rsidRPr="002374DE">
        <w:rPr>
          <w:b/>
        </w:rPr>
        <w:t>eLearning for Health</w:t>
      </w:r>
      <w:proofErr w:type="gramStart"/>
      <w:r w:rsidRPr="002374DE">
        <w:rPr>
          <w:b/>
        </w:rPr>
        <w:t>:</w:t>
      </w:r>
      <w:r>
        <w:t xml:space="preserve">  Accessible</w:t>
      </w:r>
      <w:proofErr w:type="gramEnd"/>
      <w:r>
        <w:t xml:space="preserve"> and free to all qualified doctors through RCPCH website.  Specific Modules for Level 2 competencies split into three areas – Recognition, Response and Recording in secondary care.  There is also a module relating specifically to FGM. Certificate provided by website on completion of course.</w:t>
      </w:r>
    </w:p>
    <w:p w14:paraId="5CA6D018" w14:textId="77777777" w:rsidR="00E86324" w:rsidRDefault="00E86324" w:rsidP="00E86324">
      <w:r w:rsidRPr="00C15937">
        <w:rPr>
          <w:b/>
        </w:rPr>
        <w:t>Local Courses</w:t>
      </w:r>
      <w:proofErr w:type="gramStart"/>
      <w:r>
        <w:t>:  Within</w:t>
      </w:r>
      <w:proofErr w:type="gramEnd"/>
      <w:r>
        <w:t xml:space="preserve"> Lothian </w:t>
      </w:r>
      <w:proofErr w:type="gramStart"/>
      <w:r>
        <w:t>these</w:t>
      </w:r>
      <w:proofErr w:type="gramEnd"/>
      <w:r>
        <w:t xml:space="preserve"> would be Learn-Pro safeguarding courses available through intranet or courses advertised through the local child protection committees.  Within Lothian there is also a new mandatory child protection induction module that will include video e-learning and face to face teaching (SCORM).  Any of these might be used as supporting evidence for the attainment of competencies.</w:t>
      </w:r>
    </w:p>
    <w:p w14:paraId="068A03AF" w14:textId="77777777" w:rsidR="00E86324" w:rsidRDefault="00E86324" w:rsidP="00E86324"/>
    <w:p w14:paraId="77BC17AE" w14:textId="77777777" w:rsidR="00E86324" w:rsidRDefault="00A100E8" w:rsidP="00E86324">
      <w:pPr>
        <w:rPr>
          <w:b/>
        </w:rPr>
      </w:pPr>
      <w:r>
        <w:br w:type="page"/>
      </w:r>
      <w:bookmarkStart w:id="6" w:name="CPlevel3"/>
      <w:r>
        <w:rPr>
          <w:b/>
        </w:rPr>
        <w:lastRenderedPageBreak/>
        <w:t>Appendix 6</w:t>
      </w:r>
      <w:r w:rsidRPr="00A100E8">
        <w:rPr>
          <w:b/>
        </w:rPr>
        <w:t xml:space="preserve"> </w:t>
      </w:r>
      <w:r>
        <w:rPr>
          <w:b/>
        </w:rPr>
        <w:t xml:space="preserve">- </w:t>
      </w:r>
      <w:r w:rsidRPr="00A100E8">
        <w:rPr>
          <w:b/>
        </w:rPr>
        <w:t>Child Protection Guidelines Scottish Deanery 2017</w:t>
      </w:r>
      <w:r>
        <w:rPr>
          <w:b/>
        </w:rPr>
        <w:t>/</w:t>
      </w:r>
      <w:r w:rsidRPr="00A100E8">
        <w:rPr>
          <w:b/>
        </w:rPr>
        <w:t xml:space="preserve"> Summary of </w:t>
      </w:r>
      <w:r w:rsidR="00B61447" w:rsidRPr="00B61447">
        <w:rPr>
          <w:b/>
          <w:sz w:val="28"/>
          <w:szCs w:val="28"/>
        </w:rPr>
        <w:t>Level 3</w:t>
      </w:r>
      <w:r w:rsidR="00B61447">
        <w:rPr>
          <w:b/>
        </w:rPr>
        <w:t xml:space="preserve"> </w:t>
      </w:r>
      <w:r w:rsidRPr="00A100E8">
        <w:rPr>
          <w:b/>
        </w:rPr>
        <w:t xml:space="preserve">Intercollegiate Competencies </w:t>
      </w:r>
      <w:bookmarkEnd w:id="6"/>
    </w:p>
    <w:p w14:paraId="05E55684" w14:textId="77777777" w:rsidR="00A100E8" w:rsidRDefault="00A100E8" w:rsidP="00A100E8">
      <w:r>
        <w:t xml:space="preserve">This summary </w:t>
      </w:r>
      <w:proofErr w:type="spellStart"/>
      <w:proofErr w:type="gramStart"/>
      <w:r>
        <w:t>recognises</w:t>
      </w:r>
      <w:proofErr w:type="spellEnd"/>
      <w:proofErr w:type="gramEnd"/>
      <w:r>
        <w:t xml:space="preserve"> that in </w:t>
      </w:r>
      <w:smartTag w:uri="urn:schemas-microsoft-com:office:smarttags" w:element="place">
        <w:smartTag w:uri="urn:schemas-microsoft-com:office:smarttags" w:element="country-region">
          <w:r>
            <w:t>Scotland</w:t>
          </w:r>
        </w:smartTag>
      </w:smartTag>
      <w:r>
        <w:t xml:space="preserve"> many </w:t>
      </w:r>
      <w:proofErr w:type="spellStart"/>
      <w:r>
        <w:t>paediatric</w:t>
      </w:r>
      <w:proofErr w:type="spellEnd"/>
      <w:r>
        <w:t xml:space="preserve"> trainees at ST3 grade will be working as middle grade cover in district general hospitals.  It therefore suggests that all </w:t>
      </w:r>
      <w:proofErr w:type="spellStart"/>
      <w:r>
        <w:t>paediatric</w:t>
      </w:r>
      <w:proofErr w:type="spellEnd"/>
      <w:r>
        <w:t xml:space="preserve"> trainees should have reached Level 2 intercollegiate safeguarding competencies as a minimum by the beginning of ST3.  The Level 2 competencies are outlined in another document.</w:t>
      </w:r>
    </w:p>
    <w:p w14:paraId="4A34B36F" w14:textId="77777777" w:rsidR="00A100E8" w:rsidRDefault="00A100E8" w:rsidP="00A100E8">
      <w:r>
        <w:t xml:space="preserve">The college </w:t>
      </w:r>
      <w:proofErr w:type="spellStart"/>
      <w:r>
        <w:t>recognises</w:t>
      </w:r>
      <w:proofErr w:type="spellEnd"/>
      <w:r>
        <w:t xml:space="preserve"> that both the intercollegiate and general </w:t>
      </w:r>
      <w:proofErr w:type="spellStart"/>
      <w:r>
        <w:t>paediatric</w:t>
      </w:r>
      <w:proofErr w:type="spellEnd"/>
      <w:r>
        <w:t xml:space="preserve"> curriculum should be better integrated and a definitive policy for trainees </w:t>
      </w:r>
      <w:proofErr w:type="gramStart"/>
      <w:r>
        <w:t>identified</w:t>
      </w:r>
      <w:proofErr w:type="gramEnd"/>
      <w:r>
        <w:t>.  A review is currently taking place (initiated in late 2013) although there is no information currently about when it will be completed.</w:t>
      </w:r>
    </w:p>
    <w:p w14:paraId="62D48CFA" w14:textId="77777777" w:rsidR="00A100E8" w:rsidRDefault="00A100E8" w:rsidP="00A100E8">
      <w:r>
        <w:t xml:space="preserve">The table below attempts to start this process in a Scottish context by </w:t>
      </w:r>
      <w:proofErr w:type="spellStart"/>
      <w:r>
        <w:t>summarising</w:t>
      </w:r>
      <w:proofErr w:type="spellEnd"/>
      <w:r>
        <w:t xml:space="preserve"> the Level 3 intercollegiate guidance and providing examples that trainees might use as evidence.  It is envisaged this can be used as a “</w:t>
      </w:r>
      <w:proofErr w:type="gramStart"/>
      <w:r>
        <w:t>log book</w:t>
      </w:r>
      <w:proofErr w:type="gramEnd"/>
      <w:r>
        <w:t xml:space="preserve">” or educational passport to demonstrate to supervisors their ongoing attainment of competencies.  The examples of evidence given are examples only and </w:t>
      </w:r>
      <w:proofErr w:type="gramStart"/>
      <w:r>
        <w:t>are not suggesting</w:t>
      </w:r>
      <w:proofErr w:type="gramEnd"/>
      <w:r>
        <w:t xml:space="preserve"> that all trainees must attend expensive courses to achieve competencies.</w:t>
      </w:r>
    </w:p>
    <w:p w14:paraId="0F3142FE" w14:textId="77777777" w:rsidR="00A100E8" w:rsidRDefault="00A100E8" w:rsidP="00A100E8">
      <w:pPr>
        <w:sectPr w:rsidR="00A100E8" w:rsidSect="00B55EEA">
          <w:pgSz w:w="11900" w:h="16840"/>
          <w:pgMar w:top="1440" w:right="1800" w:bottom="1440" w:left="1800" w:header="708" w:footer="708" w:gutter="0"/>
          <w:cols w:space="708"/>
        </w:sectPr>
      </w:pPr>
      <w:r>
        <w:t>The RCPCH (</w:t>
      </w:r>
      <w:smartTag w:uri="urn:schemas-microsoft-com:office:smarttags" w:element="place">
        <w:smartTag w:uri="urn:schemas-microsoft-com:office:smarttags" w:element="country-region">
          <w:r>
            <w:t>Scotland</w:t>
          </w:r>
        </w:smartTag>
      </w:smartTag>
      <w:r>
        <w:t xml:space="preserve">) CP Training subcommittee urge that all supervisors and employers </w:t>
      </w:r>
      <w:proofErr w:type="spellStart"/>
      <w:r>
        <w:t>recognise</w:t>
      </w:r>
      <w:proofErr w:type="spellEnd"/>
      <w:r>
        <w:t xml:space="preserve"> the time commitment required of trainees who participate in e-learning modules. Each module is expected to represent 2 hours of time. Please note that one module might cover several competencies</w:t>
      </w:r>
    </w:p>
    <w:p w14:paraId="6FE3BA86" w14:textId="77777777" w:rsidR="00A100E8" w:rsidRDefault="00A100E8" w:rsidP="00A100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4320"/>
        <w:gridCol w:w="2880"/>
        <w:gridCol w:w="2700"/>
      </w:tblGrid>
      <w:tr w:rsidR="00A100E8" w:rsidRPr="00891965" w14:paraId="122120BA" w14:textId="77777777" w:rsidTr="000B35C1">
        <w:tc>
          <w:tcPr>
            <w:tcW w:w="1728" w:type="dxa"/>
          </w:tcPr>
          <w:p w14:paraId="0E77A5FC" w14:textId="77777777" w:rsidR="00A100E8" w:rsidRPr="002F4D4A" w:rsidRDefault="00A100E8" w:rsidP="000B35C1">
            <w:pPr>
              <w:rPr>
                <w:b/>
              </w:rPr>
            </w:pPr>
            <w:r w:rsidRPr="002F4D4A">
              <w:rPr>
                <w:b/>
              </w:rPr>
              <w:t>Stage of Training</w:t>
            </w:r>
          </w:p>
        </w:tc>
        <w:tc>
          <w:tcPr>
            <w:tcW w:w="2160" w:type="dxa"/>
          </w:tcPr>
          <w:p w14:paraId="1F277F67" w14:textId="77777777" w:rsidR="00A100E8" w:rsidRPr="002F4D4A" w:rsidRDefault="00A100E8" w:rsidP="000B35C1">
            <w:pPr>
              <w:rPr>
                <w:b/>
              </w:rPr>
            </w:pPr>
            <w:r w:rsidRPr="002F4D4A">
              <w:rPr>
                <w:b/>
              </w:rPr>
              <w:t>Key Skill</w:t>
            </w:r>
          </w:p>
        </w:tc>
        <w:tc>
          <w:tcPr>
            <w:tcW w:w="4320" w:type="dxa"/>
          </w:tcPr>
          <w:p w14:paraId="494F5780" w14:textId="77777777" w:rsidR="00A100E8" w:rsidRPr="002F4D4A" w:rsidRDefault="00A100E8" w:rsidP="000B35C1">
            <w:pPr>
              <w:rPr>
                <w:b/>
              </w:rPr>
            </w:pPr>
            <w:r w:rsidRPr="002F4D4A">
              <w:rPr>
                <w:b/>
              </w:rPr>
              <w:t>Competency summary</w:t>
            </w:r>
          </w:p>
        </w:tc>
        <w:tc>
          <w:tcPr>
            <w:tcW w:w="2880" w:type="dxa"/>
          </w:tcPr>
          <w:p w14:paraId="03DCB57A" w14:textId="77777777" w:rsidR="00A100E8" w:rsidRPr="002F4D4A" w:rsidRDefault="00A100E8" w:rsidP="000B35C1">
            <w:pPr>
              <w:rPr>
                <w:b/>
              </w:rPr>
            </w:pPr>
            <w:r w:rsidRPr="002F4D4A">
              <w:rPr>
                <w:b/>
              </w:rPr>
              <w:t>Examples of Evidence</w:t>
            </w:r>
          </w:p>
        </w:tc>
        <w:tc>
          <w:tcPr>
            <w:tcW w:w="2700" w:type="dxa"/>
          </w:tcPr>
          <w:p w14:paraId="452AB2FB" w14:textId="77777777" w:rsidR="00A100E8" w:rsidRPr="002F4D4A" w:rsidRDefault="00A100E8" w:rsidP="000B35C1">
            <w:pPr>
              <w:rPr>
                <w:b/>
              </w:rPr>
            </w:pPr>
            <w:r w:rsidRPr="002F4D4A">
              <w:rPr>
                <w:b/>
              </w:rPr>
              <w:t xml:space="preserve">Evidence provided </w:t>
            </w:r>
          </w:p>
        </w:tc>
      </w:tr>
      <w:tr w:rsidR="00A100E8" w:rsidRPr="00891965" w14:paraId="5C9A0934" w14:textId="77777777" w:rsidTr="000B35C1">
        <w:tc>
          <w:tcPr>
            <w:tcW w:w="1728" w:type="dxa"/>
          </w:tcPr>
          <w:p w14:paraId="1BF1355F" w14:textId="77777777" w:rsidR="00A100E8" w:rsidRPr="002F4D4A" w:rsidRDefault="00A100E8" w:rsidP="000B35C1">
            <w:pPr>
              <w:rPr>
                <w:b/>
              </w:rPr>
            </w:pPr>
            <w:r w:rsidRPr="002F4D4A">
              <w:rPr>
                <w:b/>
              </w:rPr>
              <w:t>ST3</w:t>
            </w:r>
          </w:p>
        </w:tc>
        <w:tc>
          <w:tcPr>
            <w:tcW w:w="2160" w:type="dxa"/>
          </w:tcPr>
          <w:p w14:paraId="0F994107" w14:textId="77777777" w:rsidR="00A100E8" w:rsidRPr="002F4D4A" w:rsidRDefault="00A100E8" w:rsidP="000B35C1">
            <w:pPr>
              <w:rPr>
                <w:b/>
              </w:rPr>
            </w:pPr>
            <w:r w:rsidRPr="002F4D4A">
              <w:rPr>
                <w:b/>
              </w:rPr>
              <w:t>Clinical</w:t>
            </w:r>
          </w:p>
        </w:tc>
        <w:tc>
          <w:tcPr>
            <w:tcW w:w="4320" w:type="dxa"/>
          </w:tcPr>
          <w:p w14:paraId="05604FE9" w14:textId="77777777" w:rsidR="00A100E8" w:rsidRPr="002F4D4A" w:rsidRDefault="00A100E8" w:rsidP="000B35C1">
            <w:pPr>
              <w:spacing w:after="0"/>
            </w:pPr>
            <w:r w:rsidRPr="002F4D4A">
              <w:t>Identify signs and symptoms of child maltreatment and be aware of differential diagnosis.  Also identify associated co-morbidities and provide clear management plan</w:t>
            </w:r>
          </w:p>
        </w:tc>
        <w:tc>
          <w:tcPr>
            <w:tcW w:w="2880" w:type="dxa"/>
          </w:tcPr>
          <w:p w14:paraId="5AE6511E" w14:textId="77777777" w:rsidR="00A100E8" w:rsidRDefault="00A100E8" w:rsidP="00A100E8">
            <w:pPr>
              <w:numPr>
                <w:ilvl w:val="0"/>
                <w:numId w:val="23"/>
              </w:numPr>
              <w:adjustRightInd w:val="0"/>
              <w:spacing w:after="0"/>
            </w:pPr>
            <w:r>
              <w:t>eL</w:t>
            </w:r>
            <w:r w:rsidRPr="002F4D4A">
              <w:t>earning for health: “unexplained injuries” and “disability &amp; neglect” modules</w:t>
            </w:r>
          </w:p>
          <w:p w14:paraId="50C2E3EF" w14:textId="77777777" w:rsidR="00A100E8" w:rsidRPr="002F4D4A" w:rsidRDefault="00A100E8" w:rsidP="00A100E8">
            <w:pPr>
              <w:numPr>
                <w:ilvl w:val="0"/>
                <w:numId w:val="24"/>
              </w:numPr>
              <w:adjustRightInd w:val="0"/>
              <w:spacing w:after="0"/>
            </w:pPr>
            <w:r w:rsidRPr="002F4D4A">
              <w:t xml:space="preserve">Safeguarding </w:t>
            </w:r>
            <w:proofErr w:type="spellStart"/>
            <w:r w:rsidRPr="002F4D4A">
              <w:t>CbD</w:t>
            </w:r>
            <w:proofErr w:type="spellEnd"/>
            <w:r w:rsidRPr="002F4D4A">
              <w:t xml:space="preserve"> demonstrating clinical skills</w:t>
            </w:r>
          </w:p>
        </w:tc>
        <w:tc>
          <w:tcPr>
            <w:tcW w:w="2700" w:type="dxa"/>
          </w:tcPr>
          <w:p w14:paraId="5FAF2136" w14:textId="77777777" w:rsidR="00A100E8" w:rsidRPr="002F4D4A" w:rsidRDefault="00A100E8" w:rsidP="000B35C1"/>
        </w:tc>
      </w:tr>
      <w:tr w:rsidR="00A100E8" w:rsidRPr="00891965" w14:paraId="0B5358D1" w14:textId="77777777" w:rsidTr="000B35C1">
        <w:tc>
          <w:tcPr>
            <w:tcW w:w="1728" w:type="dxa"/>
            <w:tcBorders>
              <w:bottom w:val="single" w:sz="6" w:space="0" w:color="auto"/>
            </w:tcBorders>
          </w:tcPr>
          <w:p w14:paraId="1C600202" w14:textId="77777777" w:rsidR="00A100E8" w:rsidRPr="002F4D4A" w:rsidRDefault="00A100E8" w:rsidP="000B35C1"/>
        </w:tc>
        <w:tc>
          <w:tcPr>
            <w:tcW w:w="2160" w:type="dxa"/>
            <w:tcBorders>
              <w:bottom w:val="single" w:sz="6" w:space="0" w:color="auto"/>
            </w:tcBorders>
          </w:tcPr>
          <w:p w14:paraId="2A39D2B5" w14:textId="77777777" w:rsidR="00A100E8" w:rsidRPr="002F4D4A" w:rsidRDefault="00A100E8" w:rsidP="000B35C1"/>
        </w:tc>
        <w:tc>
          <w:tcPr>
            <w:tcW w:w="4320" w:type="dxa"/>
            <w:tcBorders>
              <w:bottom w:val="single" w:sz="6" w:space="0" w:color="auto"/>
            </w:tcBorders>
          </w:tcPr>
          <w:p w14:paraId="07552447" w14:textId="77777777" w:rsidR="00A100E8" w:rsidRPr="002F4D4A" w:rsidRDefault="00A100E8" w:rsidP="000B35C1">
            <w:pPr>
              <w:spacing w:after="0"/>
            </w:pPr>
            <w:r w:rsidRPr="002F4D4A">
              <w:t>Ability to write effective chronologies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685D65F2" w14:textId="77777777" w:rsidR="00A100E8" w:rsidRPr="002F4D4A" w:rsidRDefault="00A100E8" w:rsidP="00A100E8">
            <w:pPr>
              <w:numPr>
                <w:ilvl w:val="0"/>
                <w:numId w:val="21"/>
              </w:numPr>
              <w:spacing w:after="0"/>
            </w:pPr>
            <w:proofErr w:type="spellStart"/>
            <w:r w:rsidRPr="002F4D4A">
              <w:t>DoC</w:t>
            </w:r>
            <w:proofErr w:type="spellEnd"/>
            <w:r w:rsidRPr="002F4D4A">
              <w:t xml:space="preserve"> example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14:paraId="621CF0EB" w14:textId="77777777" w:rsidR="00A100E8" w:rsidRPr="002F4D4A" w:rsidRDefault="00A100E8" w:rsidP="000B35C1">
            <w:pPr>
              <w:spacing w:after="0"/>
            </w:pPr>
          </w:p>
        </w:tc>
      </w:tr>
      <w:tr w:rsidR="00A100E8" w:rsidRPr="00A24A6E" w14:paraId="72BACB64" w14:textId="77777777" w:rsidTr="000B35C1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82FD8E" w14:textId="77777777" w:rsidR="00A100E8" w:rsidRPr="00A24A6E" w:rsidRDefault="00A100E8" w:rsidP="000B35C1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45E9D5" w14:textId="77777777" w:rsidR="00A100E8" w:rsidRPr="00A24A6E" w:rsidRDefault="00A100E8" w:rsidP="000B35C1"/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286186" w14:textId="77777777" w:rsidR="00A100E8" w:rsidRPr="00A24A6E" w:rsidRDefault="00A100E8" w:rsidP="000B35C1">
            <w:pPr>
              <w:spacing w:after="0"/>
            </w:pPr>
            <w:r w:rsidRPr="00A24A6E">
              <w:t>Knowledge of the effects of poor parental mental health and domestic violence on children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324704" w14:textId="77777777" w:rsidR="00A100E8" w:rsidRPr="00A24A6E" w:rsidRDefault="00A100E8" w:rsidP="00A100E8">
            <w:pPr>
              <w:numPr>
                <w:ilvl w:val="0"/>
                <w:numId w:val="21"/>
              </w:numPr>
              <w:spacing w:after="0"/>
            </w:pPr>
            <w:r w:rsidRPr="00A24A6E">
              <w:t xml:space="preserve">eLearning for health modules level 3 </w:t>
            </w:r>
          </w:p>
          <w:p w14:paraId="1BDB4FAE" w14:textId="77777777" w:rsidR="00A100E8" w:rsidRPr="00A24A6E" w:rsidRDefault="00A100E8" w:rsidP="00A100E8">
            <w:pPr>
              <w:numPr>
                <w:ilvl w:val="0"/>
                <w:numId w:val="21"/>
              </w:numPr>
              <w:spacing w:after="0"/>
            </w:pPr>
            <w:r w:rsidRPr="00A24A6E">
              <w:t>Local multi-agency courses advertised through Child protection committee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8C76EA" w14:textId="77777777" w:rsidR="00A100E8" w:rsidRPr="00A24A6E" w:rsidRDefault="00A100E8" w:rsidP="000B35C1">
            <w:pPr>
              <w:spacing w:after="0"/>
            </w:pPr>
          </w:p>
        </w:tc>
      </w:tr>
    </w:tbl>
    <w:p w14:paraId="0319BA1C" w14:textId="77777777" w:rsidR="00A100E8" w:rsidRPr="00A24A6E" w:rsidRDefault="00A100E8" w:rsidP="00A100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4320"/>
        <w:gridCol w:w="2880"/>
        <w:gridCol w:w="2700"/>
      </w:tblGrid>
      <w:tr w:rsidR="00A100E8" w:rsidRPr="00A24A6E" w14:paraId="3EB6072A" w14:textId="77777777" w:rsidTr="000B35C1">
        <w:tc>
          <w:tcPr>
            <w:tcW w:w="1728" w:type="dxa"/>
            <w:tcBorders>
              <w:top w:val="double" w:sz="4" w:space="0" w:color="auto"/>
            </w:tcBorders>
          </w:tcPr>
          <w:p w14:paraId="0D05848A" w14:textId="77777777" w:rsidR="00A100E8" w:rsidRPr="00A24A6E" w:rsidRDefault="00A100E8" w:rsidP="000B35C1">
            <w:pPr>
              <w:rPr>
                <w:b/>
              </w:rPr>
            </w:pPr>
            <w:r w:rsidRPr="00A24A6E">
              <w:rPr>
                <w:b/>
              </w:rPr>
              <w:t>ST3 – 5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27BA56BD" w14:textId="77777777" w:rsidR="00A100E8" w:rsidRPr="00A24A6E" w:rsidRDefault="00A100E8" w:rsidP="000B35C1">
            <w:pPr>
              <w:rPr>
                <w:b/>
              </w:rPr>
            </w:pPr>
            <w:r w:rsidRPr="00A24A6E">
              <w:rPr>
                <w:b/>
              </w:rPr>
              <w:t>Clinical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14:paraId="329E4866" w14:textId="77777777" w:rsidR="00A100E8" w:rsidRPr="00A24A6E" w:rsidRDefault="00A100E8" w:rsidP="000B35C1">
            <w:pPr>
              <w:spacing w:after="0"/>
            </w:pPr>
            <w:r w:rsidRPr="00A24A6E">
              <w:t xml:space="preserve"> Able to support or refer in situations requiring further expertise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7D4C410A" w14:textId="77777777" w:rsidR="00A100E8" w:rsidRPr="00A24A6E" w:rsidRDefault="00A100E8" w:rsidP="00A100E8">
            <w:pPr>
              <w:numPr>
                <w:ilvl w:val="0"/>
                <w:numId w:val="22"/>
              </w:numPr>
              <w:spacing w:after="0"/>
            </w:pPr>
            <w:r w:rsidRPr="00A24A6E">
              <w:t xml:space="preserve">Safeguarding Reflective </w:t>
            </w:r>
            <w:proofErr w:type="gramStart"/>
            <w:r w:rsidRPr="00A24A6E">
              <w:t>event</w:t>
            </w:r>
            <w:proofErr w:type="gramEnd"/>
            <w:r w:rsidRPr="00A24A6E">
              <w:t xml:space="preserve"> or </w:t>
            </w:r>
            <w:proofErr w:type="spellStart"/>
            <w:r w:rsidRPr="00A24A6E">
              <w:t>CbD</w:t>
            </w:r>
            <w:proofErr w:type="spellEnd"/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716805DE" w14:textId="77777777" w:rsidR="00A100E8" w:rsidRPr="00A24A6E" w:rsidRDefault="00A100E8" w:rsidP="000B35C1"/>
        </w:tc>
      </w:tr>
      <w:tr w:rsidR="00A100E8" w:rsidRPr="00A24A6E" w14:paraId="487F9C85" w14:textId="77777777" w:rsidTr="000B35C1">
        <w:tc>
          <w:tcPr>
            <w:tcW w:w="1728" w:type="dxa"/>
          </w:tcPr>
          <w:p w14:paraId="683DB74A" w14:textId="77777777" w:rsidR="00A100E8" w:rsidRPr="00A24A6E" w:rsidRDefault="00A100E8" w:rsidP="000B35C1"/>
        </w:tc>
        <w:tc>
          <w:tcPr>
            <w:tcW w:w="2160" w:type="dxa"/>
          </w:tcPr>
          <w:p w14:paraId="22AD7457" w14:textId="77777777" w:rsidR="00A100E8" w:rsidRPr="00A24A6E" w:rsidRDefault="00A100E8" w:rsidP="000B35C1">
            <w:pPr>
              <w:rPr>
                <w:b/>
              </w:rPr>
            </w:pPr>
            <w:r w:rsidRPr="00A24A6E">
              <w:rPr>
                <w:b/>
              </w:rPr>
              <w:t>Information Sharing</w:t>
            </w:r>
          </w:p>
        </w:tc>
        <w:tc>
          <w:tcPr>
            <w:tcW w:w="4320" w:type="dxa"/>
          </w:tcPr>
          <w:p w14:paraId="7354FB01" w14:textId="77777777" w:rsidR="00A100E8" w:rsidRPr="00A24A6E" w:rsidRDefault="00A100E8" w:rsidP="000B35C1">
            <w:pPr>
              <w:spacing w:after="0"/>
            </w:pPr>
            <w:r w:rsidRPr="00A24A6E">
              <w:t xml:space="preserve">Advise others on information sharing and </w:t>
            </w:r>
            <w:proofErr w:type="gramStart"/>
            <w:r w:rsidRPr="00A24A6E">
              <w:t>understand</w:t>
            </w:r>
            <w:proofErr w:type="gramEnd"/>
            <w:r w:rsidRPr="00A24A6E">
              <w:t xml:space="preserve"> confidentiality, consent and data protection</w:t>
            </w:r>
          </w:p>
        </w:tc>
        <w:tc>
          <w:tcPr>
            <w:tcW w:w="2880" w:type="dxa"/>
          </w:tcPr>
          <w:p w14:paraId="1E2E478E" w14:textId="77777777" w:rsidR="00A100E8" w:rsidRPr="00A24A6E" w:rsidRDefault="00A100E8" w:rsidP="00A100E8">
            <w:pPr>
              <w:numPr>
                <w:ilvl w:val="0"/>
                <w:numId w:val="22"/>
              </w:numPr>
              <w:spacing w:after="0"/>
            </w:pPr>
            <w:r w:rsidRPr="00A24A6E">
              <w:t xml:space="preserve">Local course </w:t>
            </w:r>
            <w:proofErr w:type="spellStart"/>
            <w:r w:rsidRPr="00A24A6E">
              <w:t>eg</w:t>
            </w:r>
            <w:proofErr w:type="spellEnd"/>
            <w:r w:rsidRPr="00A24A6E">
              <w:t xml:space="preserve"> Lothian Learn-pro information governance course</w:t>
            </w:r>
          </w:p>
          <w:p w14:paraId="707BE587" w14:textId="77777777" w:rsidR="00A100E8" w:rsidRPr="00A24A6E" w:rsidRDefault="00A100E8" w:rsidP="00A100E8">
            <w:pPr>
              <w:numPr>
                <w:ilvl w:val="0"/>
                <w:numId w:val="22"/>
              </w:numPr>
              <w:spacing w:after="0"/>
            </w:pPr>
            <w:r w:rsidRPr="00A24A6E">
              <w:lastRenderedPageBreak/>
              <w:t>Reflective event</w:t>
            </w:r>
          </w:p>
          <w:p w14:paraId="5C216F2B" w14:textId="77777777" w:rsidR="00A100E8" w:rsidRPr="00A24A6E" w:rsidRDefault="00A100E8" w:rsidP="00A100E8">
            <w:pPr>
              <w:numPr>
                <w:ilvl w:val="0"/>
                <w:numId w:val="22"/>
              </w:numPr>
              <w:spacing w:after="0"/>
            </w:pPr>
            <w:r w:rsidRPr="00A24A6E">
              <w:t>Local information sharing eLearning modules</w:t>
            </w:r>
          </w:p>
          <w:p w14:paraId="09B299AB" w14:textId="77777777" w:rsidR="00A100E8" w:rsidRPr="00A24A6E" w:rsidRDefault="00A100E8" w:rsidP="000B35C1">
            <w:pPr>
              <w:spacing w:after="0"/>
              <w:ind w:left="57"/>
            </w:pPr>
          </w:p>
        </w:tc>
        <w:tc>
          <w:tcPr>
            <w:tcW w:w="2700" w:type="dxa"/>
          </w:tcPr>
          <w:p w14:paraId="23BDEED1" w14:textId="77777777" w:rsidR="00A100E8" w:rsidRPr="00A24A6E" w:rsidRDefault="00A100E8" w:rsidP="000B35C1"/>
        </w:tc>
      </w:tr>
      <w:tr w:rsidR="00A100E8" w:rsidRPr="00A24A6E" w14:paraId="068A0AD9" w14:textId="77777777" w:rsidTr="000B35C1">
        <w:tc>
          <w:tcPr>
            <w:tcW w:w="1728" w:type="dxa"/>
          </w:tcPr>
          <w:p w14:paraId="62A476ED" w14:textId="77777777" w:rsidR="00A100E8" w:rsidRPr="00A24A6E" w:rsidRDefault="00A100E8" w:rsidP="000B35C1"/>
        </w:tc>
        <w:tc>
          <w:tcPr>
            <w:tcW w:w="2160" w:type="dxa"/>
          </w:tcPr>
          <w:p w14:paraId="5A734F6B" w14:textId="77777777" w:rsidR="00A100E8" w:rsidRPr="00A24A6E" w:rsidRDefault="00A100E8" w:rsidP="000B35C1">
            <w:pPr>
              <w:rPr>
                <w:b/>
              </w:rPr>
            </w:pPr>
            <w:r w:rsidRPr="00A24A6E">
              <w:rPr>
                <w:b/>
              </w:rPr>
              <w:t>Multi-Agency Working</w:t>
            </w:r>
          </w:p>
        </w:tc>
        <w:tc>
          <w:tcPr>
            <w:tcW w:w="4320" w:type="dxa"/>
          </w:tcPr>
          <w:p w14:paraId="14BA963D" w14:textId="77777777" w:rsidR="00A100E8" w:rsidRPr="00A24A6E" w:rsidRDefault="00A100E8" w:rsidP="000B35C1">
            <w:pPr>
              <w:spacing w:after="0"/>
            </w:pPr>
            <w:r w:rsidRPr="00A24A6E">
              <w:t xml:space="preserve">Evidence of working with other agencies including health contribution to risk assessment – </w:t>
            </w:r>
            <w:proofErr w:type="spellStart"/>
            <w:r w:rsidRPr="00A24A6E">
              <w:t>eg</w:t>
            </w:r>
            <w:proofErr w:type="spellEnd"/>
            <w:r w:rsidRPr="00A24A6E">
              <w:t xml:space="preserve"> advice / report / attendance at CPCC</w:t>
            </w:r>
          </w:p>
          <w:p w14:paraId="552257E2" w14:textId="77777777" w:rsidR="00A100E8" w:rsidRPr="00A24A6E" w:rsidRDefault="00A100E8" w:rsidP="000B35C1">
            <w:pPr>
              <w:spacing w:after="0"/>
            </w:pPr>
            <w:r w:rsidRPr="00A24A6E">
              <w:t>Role of voluntary sector</w:t>
            </w:r>
          </w:p>
        </w:tc>
        <w:tc>
          <w:tcPr>
            <w:tcW w:w="2880" w:type="dxa"/>
          </w:tcPr>
          <w:p w14:paraId="21925C02" w14:textId="77777777" w:rsidR="00A100E8" w:rsidRPr="00A24A6E" w:rsidRDefault="00A100E8" w:rsidP="00A100E8">
            <w:pPr>
              <w:numPr>
                <w:ilvl w:val="0"/>
                <w:numId w:val="24"/>
              </w:numPr>
              <w:spacing w:after="0"/>
            </w:pPr>
            <w:r w:rsidRPr="00A24A6E">
              <w:t xml:space="preserve">Covered in community </w:t>
            </w:r>
            <w:proofErr w:type="spellStart"/>
            <w:r w:rsidRPr="00A24A6E">
              <w:t>paediatric</w:t>
            </w:r>
            <w:proofErr w:type="spellEnd"/>
            <w:r w:rsidRPr="00A24A6E">
              <w:t xml:space="preserve"> attachment: </w:t>
            </w:r>
            <w:proofErr w:type="spellStart"/>
            <w:r w:rsidRPr="00A24A6E">
              <w:t>CbD</w:t>
            </w:r>
            <w:proofErr w:type="spellEnd"/>
            <w:r w:rsidRPr="00A24A6E">
              <w:t xml:space="preserve"> and/or </w:t>
            </w:r>
            <w:proofErr w:type="spellStart"/>
            <w:r w:rsidRPr="00A24A6E">
              <w:t>DoC</w:t>
            </w:r>
            <w:proofErr w:type="spellEnd"/>
          </w:p>
          <w:p w14:paraId="06E08994" w14:textId="77777777" w:rsidR="00A100E8" w:rsidRPr="00A24A6E" w:rsidRDefault="00A100E8" w:rsidP="00A100E8">
            <w:pPr>
              <w:numPr>
                <w:ilvl w:val="0"/>
                <w:numId w:val="24"/>
              </w:numPr>
              <w:spacing w:after="0"/>
            </w:pPr>
            <w:r w:rsidRPr="00A24A6E">
              <w:t>Attendance at local multi-agency training</w:t>
            </w:r>
          </w:p>
        </w:tc>
        <w:tc>
          <w:tcPr>
            <w:tcW w:w="2700" w:type="dxa"/>
          </w:tcPr>
          <w:p w14:paraId="6F0AA5DD" w14:textId="77777777" w:rsidR="00A100E8" w:rsidRPr="00A24A6E" w:rsidRDefault="00A100E8" w:rsidP="000B35C1"/>
        </w:tc>
      </w:tr>
      <w:tr w:rsidR="00A100E8" w:rsidRPr="00A24A6E" w14:paraId="1D34D4C9" w14:textId="77777777" w:rsidTr="000B35C1">
        <w:tc>
          <w:tcPr>
            <w:tcW w:w="1728" w:type="dxa"/>
          </w:tcPr>
          <w:p w14:paraId="78CEC82C" w14:textId="77777777" w:rsidR="00A100E8" w:rsidRPr="00A24A6E" w:rsidRDefault="00A100E8" w:rsidP="000B35C1"/>
        </w:tc>
        <w:tc>
          <w:tcPr>
            <w:tcW w:w="2160" w:type="dxa"/>
          </w:tcPr>
          <w:p w14:paraId="2FE239AB" w14:textId="77777777" w:rsidR="00A100E8" w:rsidRPr="00A24A6E" w:rsidRDefault="00A100E8" w:rsidP="000B35C1"/>
        </w:tc>
        <w:tc>
          <w:tcPr>
            <w:tcW w:w="4320" w:type="dxa"/>
          </w:tcPr>
          <w:p w14:paraId="14CB2E5D" w14:textId="77777777" w:rsidR="00A100E8" w:rsidRPr="00A24A6E" w:rsidRDefault="00A100E8" w:rsidP="000B35C1">
            <w:pPr>
              <w:spacing w:after="0"/>
            </w:pPr>
            <w:r w:rsidRPr="00A24A6E">
              <w:t>Awareness of importance of follow up of failure to attend appointments</w:t>
            </w:r>
          </w:p>
        </w:tc>
        <w:tc>
          <w:tcPr>
            <w:tcW w:w="2880" w:type="dxa"/>
          </w:tcPr>
          <w:p w14:paraId="51BE6613" w14:textId="77777777" w:rsidR="00A100E8" w:rsidRPr="00A24A6E" w:rsidRDefault="00A100E8" w:rsidP="00A100E8">
            <w:pPr>
              <w:numPr>
                <w:ilvl w:val="0"/>
                <w:numId w:val="25"/>
              </w:numPr>
              <w:spacing w:after="0"/>
            </w:pPr>
            <w:r w:rsidRPr="00A24A6E">
              <w:t xml:space="preserve">Discussion of community and general </w:t>
            </w:r>
            <w:proofErr w:type="spellStart"/>
            <w:r w:rsidRPr="00A24A6E">
              <w:t>paediatric</w:t>
            </w:r>
            <w:proofErr w:type="spellEnd"/>
            <w:r w:rsidRPr="00A24A6E">
              <w:t xml:space="preserve"> OPD work</w:t>
            </w:r>
          </w:p>
        </w:tc>
        <w:tc>
          <w:tcPr>
            <w:tcW w:w="2700" w:type="dxa"/>
          </w:tcPr>
          <w:p w14:paraId="105EBAE6" w14:textId="77777777" w:rsidR="00A100E8" w:rsidRPr="00A24A6E" w:rsidRDefault="00A100E8" w:rsidP="000B35C1"/>
        </w:tc>
      </w:tr>
      <w:tr w:rsidR="00A100E8" w:rsidRPr="00A24A6E" w14:paraId="474E97E3" w14:textId="77777777" w:rsidTr="000B35C1">
        <w:tc>
          <w:tcPr>
            <w:tcW w:w="1728" w:type="dxa"/>
          </w:tcPr>
          <w:p w14:paraId="0ED3E496" w14:textId="77777777" w:rsidR="00A100E8" w:rsidRPr="00A24A6E" w:rsidRDefault="00A100E8" w:rsidP="000B35C1"/>
        </w:tc>
        <w:tc>
          <w:tcPr>
            <w:tcW w:w="2160" w:type="dxa"/>
          </w:tcPr>
          <w:p w14:paraId="71F4FF7E" w14:textId="77777777" w:rsidR="00A100E8" w:rsidRPr="00A24A6E" w:rsidRDefault="00A100E8" w:rsidP="000B35C1"/>
        </w:tc>
        <w:tc>
          <w:tcPr>
            <w:tcW w:w="4320" w:type="dxa"/>
          </w:tcPr>
          <w:p w14:paraId="5EFA7D08" w14:textId="77777777" w:rsidR="00A100E8" w:rsidRPr="00A24A6E" w:rsidRDefault="00A100E8" w:rsidP="000B35C1">
            <w:pPr>
              <w:spacing w:after="0"/>
            </w:pPr>
            <w:r w:rsidRPr="00A24A6E">
              <w:t>Understanding of Children and Young People (Scotland) Act 2014 and importance of GIRFEC child planning process</w:t>
            </w:r>
          </w:p>
        </w:tc>
        <w:tc>
          <w:tcPr>
            <w:tcW w:w="2880" w:type="dxa"/>
          </w:tcPr>
          <w:p w14:paraId="4A9B8A46" w14:textId="77777777" w:rsidR="00A100E8" w:rsidRPr="00A24A6E" w:rsidRDefault="00A100E8" w:rsidP="00A100E8">
            <w:pPr>
              <w:numPr>
                <w:ilvl w:val="0"/>
                <w:numId w:val="25"/>
              </w:numPr>
              <w:spacing w:after="0"/>
            </w:pPr>
            <w:r w:rsidRPr="00A24A6E">
              <w:t xml:space="preserve">Evidence of local training / attendance at child planning </w:t>
            </w:r>
            <w:proofErr w:type="gramStart"/>
            <w:r w:rsidRPr="00A24A6E">
              <w:t>meeting</w:t>
            </w:r>
            <w:proofErr w:type="gramEnd"/>
            <w:r w:rsidRPr="00A24A6E">
              <w:t xml:space="preserve"> during community training</w:t>
            </w:r>
          </w:p>
          <w:p w14:paraId="4C148E9F" w14:textId="77777777" w:rsidR="00A100E8" w:rsidRPr="00A24A6E" w:rsidRDefault="00A100E8" w:rsidP="000B35C1">
            <w:pPr>
              <w:spacing w:after="0"/>
              <w:ind w:left="57"/>
            </w:pPr>
          </w:p>
        </w:tc>
        <w:tc>
          <w:tcPr>
            <w:tcW w:w="2700" w:type="dxa"/>
          </w:tcPr>
          <w:p w14:paraId="4BB058E1" w14:textId="77777777" w:rsidR="00A100E8" w:rsidRPr="00A24A6E" w:rsidRDefault="00A100E8" w:rsidP="000B35C1"/>
        </w:tc>
      </w:tr>
      <w:tr w:rsidR="00A100E8" w:rsidRPr="00A24A6E" w14:paraId="6E8826DB" w14:textId="77777777" w:rsidTr="000B35C1">
        <w:tc>
          <w:tcPr>
            <w:tcW w:w="1728" w:type="dxa"/>
            <w:tcBorders>
              <w:bottom w:val="double" w:sz="4" w:space="0" w:color="auto"/>
            </w:tcBorders>
          </w:tcPr>
          <w:p w14:paraId="2D25CBBD" w14:textId="77777777" w:rsidR="00A100E8" w:rsidRPr="00A24A6E" w:rsidRDefault="00A100E8" w:rsidP="000B35C1"/>
        </w:tc>
        <w:tc>
          <w:tcPr>
            <w:tcW w:w="2160" w:type="dxa"/>
            <w:tcBorders>
              <w:bottom w:val="double" w:sz="4" w:space="0" w:color="auto"/>
            </w:tcBorders>
          </w:tcPr>
          <w:p w14:paraId="1E05D732" w14:textId="77777777" w:rsidR="00A100E8" w:rsidRPr="00A24A6E" w:rsidRDefault="00A100E8" w:rsidP="000B35C1">
            <w:pPr>
              <w:rPr>
                <w:b/>
              </w:rPr>
            </w:pPr>
            <w:r w:rsidRPr="00A24A6E">
              <w:rPr>
                <w:b/>
              </w:rPr>
              <w:t>Risk Factors and Prognosis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14:paraId="611D6238" w14:textId="77777777" w:rsidR="00A100E8" w:rsidRPr="00A24A6E" w:rsidRDefault="00A100E8" w:rsidP="000B35C1">
            <w:pPr>
              <w:spacing w:after="0"/>
            </w:pPr>
            <w:r w:rsidRPr="00A24A6E">
              <w:t xml:space="preserve">Understand the effects of parental </w:t>
            </w:r>
            <w:proofErr w:type="spellStart"/>
            <w:r w:rsidRPr="00A24A6E">
              <w:t>behaviour</w:t>
            </w:r>
            <w:proofErr w:type="spellEnd"/>
            <w:r w:rsidRPr="00A24A6E">
              <w:t xml:space="preserve"> and family factors on children, including their cultural &amp; religious background</w:t>
            </w:r>
          </w:p>
          <w:p w14:paraId="3F4DDC01" w14:textId="77777777" w:rsidR="00A100E8" w:rsidRPr="00A24A6E" w:rsidRDefault="00A100E8" w:rsidP="000B35C1">
            <w:pPr>
              <w:spacing w:after="0"/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28FDEE27" w14:textId="77777777" w:rsidR="00A100E8" w:rsidRPr="00A24A6E" w:rsidRDefault="00A100E8" w:rsidP="00A100E8">
            <w:pPr>
              <w:numPr>
                <w:ilvl w:val="0"/>
                <w:numId w:val="25"/>
              </w:numPr>
              <w:spacing w:after="0"/>
            </w:pPr>
            <w:r w:rsidRPr="00A24A6E">
              <w:t>eLearning for health “Parental Risk Factors”</w:t>
            </w: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14:paraId="30A61534" w14:textId="77777777" w:rsidR="00A100E8" w:rsidRPr="00A24A6E" w:rsidRDefault="00A100E8" w:rsidP="000B35C1"/>
        </w:tc>
      </w:tr>
      <w:tr w:rsidR="00A100E8" w:rsidRPr="00A24A6E" w14:paraId="74F60D07" w14:textId="77777777" w:rsidTr="000B35C1">
        <w:tc>
          <w:tcPr>
            <w:tcW w:w="1728" w:type="dxa"/>
            <w:tcBorders>
              <w:top w:val="double" w:sz="4" w:space="0" w:color="auto"/>
            </w:tcBorders>
          </w:tcPr>
          <w:p w14:paraId="78479DE2" w14:textId="77777777" w:rsidR="00A100E8" w:rsidRPr="00A24A6E" w:rsidRDefault="00A100E8" w:rsidP="000B35C1">
            <w:pPr>
              <w:spacing w:after="0"/>
              <w:rPr>
                <w:b/>
              </w:rPr>
            </w:pPr>
            <w:r w:rsidRPr="00A24A6E">
              <w:lastRenderedPageBreak/>
              <w:br w:type="page"/>
            </w:r>
            <w:r w:rsidRPr="00A24A6E">
              <w:rPr>
                <w:b/>
              </w:rPr>
              <w:t>ST3 – 8</w:t>
            </w:r>
          </w:p>
          <w:p w14:paraId="6E80F0E4" w14:textId="77777777" w:rsidR="00A100E8" w:rsidRPr="00A24A6E" w:rsidRDefault="00A100E8" w:rsidP="000B35C1">
            <w:pPr>
              <w:spacing w:after="0"/>
              <w:rPr>
                <w:b/>
              </w:rPr>
            </w:pPr>
          </w:p>
          <w:p w14:paraId="63A65C87" w14:textId="77777777" w:rsidR="00A100E8" w:rsidRPr="00A24A6E" w:rsidRDefault="00A100E8" w:rsidP="000B35C1">
            <w:pPr>
              <w:spacing w:after="0"/>
            </w:pPr>
            <w:r w:rsidRPr="00A24A6E">
              <w:rPr>
                <w:b/>
              </w:rPr>
              <w:t>All trainees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00389112" w14:textId="77777777" w:rsidR="00A100E8" w:rsidRPr="00A24A6E" w:rsidRDefault="00A100E8" w:rsidP="000B35C1">
            <w:pPr>
              <w:spacing w:after="0"/>
              <w:rPr>
                <w:b/>
              </w:rPr>
            </w:pPr>
            <w:r w:rsidRPr="00A24A6E">
              <w:rPr>
                <w:b/>
              </w:rPr>
              <w:t>Clinical Skills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14:paraId="152213D8" w14:textId="77777777" w:rsidR="00A100E8" w:rsidRPr="00A24A6E" w:rsidRDefault="00A100E8" w:rsidP="000B35C1">
            <w:pPr>
              <w:spacing w:after="0"/>
            </w:pPr>
            <w:r w:rsidRPr="00A24A6E">
              <w:t>Undertake examination for suspected child abuse with adequate documentation and report if required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575FF0B4" w14:textId="77777777" w:rsidR="00A100E8" w:rsidRPr="00A24A6E" w:rsidRDefault="00A100E8" w:rsidP="00A100E8">
            <w:pPr>
              <w:numPr>
                <w:ilvl w:val="0"/>
                <w:numId w:val="25"/>
              </w:numPr>
              <w:spacing w:after="0"/>
            </w:pPr>
            <w:proofErr w:type="spellStart"/>
            <w:r w:rsidRPr="00A24A6E">
              <w:t>CbD</w:t>
            </w:r>
            <w:proofErr w:type="spellEnd"/>
            <w:r w:rsidRPr="00A24A6E">
              <w:t xml:space="preserve">, </w:t>
            </w:r>
            <w:proofErr w:type="spellStart"/>
            <w:r w:rsidRPr="00A24A6E">
              <w:t>DoC</w:t>
            </w:r>
            <w:proofErr w:type="spellEnd"/>
            <w:r w:rsidRPr="00A24A6E">
              <w:t xml:space="preserve"> or </w:t>
            </w:r>
            <w:proofErr w:type="spellStart"/>
            <w:r w:rsidRPr="00A24A6E">
              <w:t>minicex</w:t>
            </w:r>
            <w:proofErr w:type="spellEnd"/>
          </w:p>
          <w:p w14:paraId="16A20A2F" w14:textId="77777777" w:rsidR="00A100E8" w:rsidRPr="00A24A6E" w:rsidRDefault="00A100E8" w:rsidP="00A100E8">
            <w:pPr>
              <w:numPr>
                <w:ilvl w:val="0"/>
                <w:numId w:val="25"/>
              </w:numPr>
              <w:spacing w:after="0"/>
            </w:pPr>
            <w:r w:rsidRPr="00A24A6E">
              <w:t xml:space="preserve">Reflective event or discussion with </w:t>
            </w:r>
            <w:proofErr w:type="gramStart"/>
            <w:r w:rsidRPr="00A24A6E">
              <w:t>trainee</w:t>
            </w:r>
            <w:proofErr w:type="gramEnd"/>
          </w:p>
          <w:p w14:paraId="616D5C21" w14:textId="77777777" w:rsidR="00A100E8" w:rsidRPr="00A24A6E" w:rsidRDefault="00A100E8" w:rsidP="00A100E8">
            <w:pPr>
              <w:numPr>
                <w:ilvl w:val="0"/>
                <w:numId w:val="25"/>
              </w:numPr>
              <w:spacing w:after="0"/>
            </w:pPr>
            <w:r w:rsidRPr="00A24A6E">
              <w:t>CPEC course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3B743A86" w14:textId="77777777" w:rsidR="00A100E8" w:rsidRPr="00A24A6E" w:rsidRDefault="00A100E8" w:rsidP="000B35C1">
            <w:pPr>
              <w:spacing w:after="0"/>
            </w:pPr>
          </w:p>
        </w:tc>
      </w:tr>
      <w:tr w:rsidR="00A100E8" w:rsidRPr="00A24A6E" w14:paraId="361CF876" w14:textId="77777777" w:rsidTr="000B35C1">
        <w:tc>
          <w:tcPr>
            <w:tcW w:w="1728" w:type="dxa"/>
          </w:tcPr>
          <w:p w14:paraId="1E5ECA65" w14:textId="77777777" w:rsidR="00A100E8" w:rsidRPr="00A24A6E" w:rsidRDefault="00A100E8" w:rsidP="000B35C1">
            <w:pPr>
              <w:spacing w:after="0"/>
            </w:pPr>
          </w:p>
        </w:tc>
        <w:tc>
          <w:tcPr>
            <w:tcW w:w="2160" w:type="dxa"/>
          </w:tcPr>
          <w:p w14:paraId="35873A1E" w14:textId="77777777" w:rsidR="00A100E8" w:rsidRPr="00A24A6E" w:rsidRDefault="00A100E8" w:rsidP="000B35C1">
            <w:pPr>
              <w:spacing w:after="0"/>
            </w:pPr>
          </w:p>
        </w:tc>
        <w:tc>
          <w:tcPr>
            <w:tcW w:w="4320" w:type="dxa"/>
          </w:tcPr>
          <w:p w14:paraId="1FCD57EF" w14:textId="77777777" w:rsidR="00A100E8" w:rsidRPr="00A24A6E" w:rsidRDefault="00A100E8" w:rsidP="000B35C1">
            <w:pPr>
              <w:spacing w:after="0"/>
            </w:pPr>
            <w:r w:rsidRPr="00A24A6E">
              <w:t>Understanding of Fabricated and Induced Illness</w:t>
            </w:r>
          </w:p>
        </w:tc>
        <w:tc>
          <w:tcPr>
            <w:tcW w:w="2880" w:type="dxa"/>
          </w:tcPr>
          <w:p w14:paraId="23B326CB" w14:textId="77777777" w:rsidR="00A100E8" w:rsidRPr="00A24A6E" w:rsidRDefault="00A100E8" w:rsidP="00A100E8">
            <w:pPr>
              <w:numPr>
                <w:ilvl w:val="0"/>
                <w:numId w:val="26"/>
              </w:numPr>
              <w:spacing w:after="0"/>
            </w:pPr>
            <w:r w:rsidRPr="00A24A6E">
              <w:t>eLearning for health module</w:t>
            </w:r>
          </w:p>
          <w:p w14:paraId="2AE411B7" w14:textId="77777777" w:rsidR="00A100E8" w:rsidRPr="00A24A6E" w:rsidRDefault="00A100E8" w:rsidP="00A100E8">
            <w:pPr>
              <w:numPr>
                <w:ilvl w:val="0"/>
                <w:numId w:val="26"/>
              </w:numPr>
              <w:spacing w:after="0"/>
            </w:pPr>
            <w:r w:rsidRPr="00A24A6E">
              <w:t>CPIP course</w:t>
            </w:r>
          </w:p>
          <w:p w14:paraId="0A885667" w14:textId="77777777" w:rsidR="00A100E8" w:rsidRPr="00A24A6E" w:rsidRDefault="00A100E8" w:rsidP="00A100E8">
            <w:pPr>
              <w:numPr>
                <w:ilvl w:val="0"/>
                <w:numId w:val="26"/>
              </w:numPr>
              <w:spacing w:after="0"/>
            </w:pPr>
            <w:r w:rsidRPr="00A24A6E">
              <w:t>CPEC course</w:t>
            </w:r>
          </w:p>
        </w:tc>
        <w:tc>
          <w:tcPr>
            <w:tcW w:w="2700" w:type="dxa"/>
          </w:tcPr>
          <w:p w14:paraId="2B675462" w14:textId="77777777" w:rsidR="00A100E8" w:rsidRPr="00A24A6E" w:rsidRDefault="00A100E8" w:rsidP="000B35C1">
            <w:pPr>
              <w:spacing w:after="0"/>
            </w:pPr>
          </w:p>
        </w:tc>
      </w:tr>
      <w:tr w:rsidR="00A100E8" w:rsidRPr="00A24A6E" w14:paraId="75D4516D" w14:textId="77777777" w:rsidTr="000B35C1">
        <w:tc>
          <w:tcPr>
            <w:tcW w:w="1728" w:type="dxa"/>
          </w:tcPr>
          <w:p w14:paraId="10749DF0" w14:textId="77777777" w:rsidR="00A100E8" w:rsidRPr="00A24A6E" w:rsidRDefault="00A100E8" w:rsidP="000B35C1">
            <w:pPr>
              <w:spacing w:after="0"/>
            </w:pPr>
          </w:p>
        </w:tc>
        <w:tc>
          <w:tcPr>
            <w:tcW w:w="2160" w:type="dxa"/>
          </w:tcPr>
          <w:p w14:paraId="64DBB635" w14:textId="77777777" w:rsidR="00A100E8" w:rsidRPr="00A24A6E" w:rsidRDefault="00A100E8" w:rsidP="000B35C1">
            <w:pPr>
              <w:spacing w:after="0"/>
            </w:pPr>
          </w:p>
        </w:tc>
        <w:tc>
          <w:tcPr>
            <w:tcW w:w="4320" w:type="dxa"/>
          </w:tcPr>
          <w:p w14:paraId="5BEA0E08" w14:textId="77777777" w:rsidR="00A100E8" w:rsidRPr="00A24A6E" w:rsidRDefault="00A100E8" w:rsidP="000B35C1">
            <w:pPr>
              <w:spacing w:after="0"/>
            </w:pPr>
            <w:r w:rsidRPr="00A24A6E">
              <w:t>Aware of the importance of peer review and regular scrutiny of safeguarding practice including learning from Significant Case Reviews</w:t>
            </w:r>
          </w:p>
        </w:tc>
        <w:tc>
          <w:tcPr>
            <w:tcW w:w="2880" w:type="dxa"/>
          </w:tcPr>
          <w:p w14:paraId="3D292FA2" w14:textId="77777777" w:rsidR="00A100E8" w:rsidRPr="00A24A6E" w:rsidRDefault="00A100E8" w:rsidP="00A100E8">
            <w:pPr>
              <w:numPr>
                <w:ilvl w:val="0"/>
                <w:numId w:val="27"/>
              </w:numPr>
              <w:spacing w:after="0"/>
            </w:pPr>
            <w:r w:rsidRPr="00A24A6E">
              <w:t>CPIP course</w:t>
            </w:r>
          </w:p>
          <w:p w14:paraId="701534D0" w14:textId="77777777" w:rsidR="00A100E8" w:rsidRPr="00A24A6E" w:rsidRDefault="00A100E8" w:rsidP="00A100E8">
            <w:pPr>
              <w:numPr>
                <w:ilvl w:val="0"/>
                <w:numId w:val="27"/>
              </w:numPr>
              <w:spacing w:after="0"/>
            </w:pPr>
            <w:r w:rsidRPr="00A24A6E">
              <w:t>eLearning for health “attaining and maintaining safeguarding competencies module”</w:t>
            </w:r>
          </w:p>
          <w:p w14:paraId="7897FD08" w14:textId="77777777" w:rsidR="00A100E8" w:rsidRPr="00A24A6E" w:rsidRDefault="00A100E8" w:rsidP="00A100E8">
            <w:pPr>
              <w:numPr>
                <w:ilvl w:val="0"/>
                <w:numId w:val="27"/>
              </w:numPr>
              <w:spacing w:after="0"/>
            </w:pPr>
            <w:r w:rsidRPr="00A24A6E">
              <w:t>RCPCH course “Peer review in practice”</w:t>
            </w:r>
          </w:p>
          <w:p w14:paraId="79D30447" w14:textId="77777777" w:rsidR="00A100E8" w:rsidRPr="00A24A6E" w:rsidRDefault="00A100E8" w:rsidP="00A100E8">
            <w:pPr>
              <w:numPr>
                <w:ilvl w:val="0"/>
                <w:numId w:val="27"/>
              </w:numPr>
              <w:spacing w:after="0"/>
            </w:pPr>
            <w:r w:rsidRPr="00A24A6E">
              <w:t>Evidence of attendance at peer review</w:t>
            </w:r>
          </w:p>
          <w:p w14:paraId="2F58190C" w14:textId="77777777" w:rsidR="00A100E8" w:rsidRPr="00A24A6E" w:rsidRDefault="00A100E8" w:rsidP="000B35C1">
            <w:pPr>
              <w:spacing w:after="0"/>
              <w:ind w:left="57"/>
            </w:pPr>
          </w:p>
        </w:tc>
        <w:tc>
          <w:tcPr>
            <w:tcW w:w="2700" w:type="dxa"/>
          </w:tcPr>
          <w:p w14:paraId="61C5A192" w14:textId="77777777" w:rsidR="00A100E8" w:rsidRPr="00A24A6E" w:rsidRDefault="00A100E8" w:rsidP="000B35C1">
            <w:pPr>
              <w:spacing w:after="0"/>
            </w:pPr>
          </w:p>
        </w:tc>
      </w:tr>
      <w:tr w:rsidR="00A100E8" w:rsidRPr="00A24A6E" w14:paraId="1478D037" w14:textId="77777777" w:rsidTr="000B35C1">
        <w:tc>
          <w:tcPr>
            <w:tcW w:w="1728" w:type="dxa"/>
          </w:tcPr>
          <w:p w14:paraId="6D44B84F" w14:textId="77777777" w:rsidR="00A100E8" w:rsidRPr="00A24A6E" w:rsidRDefault="00A100E8" w:rsidP="000B35C1">
            <w:pPr>
              <w:spacing w:after="0"/>
            </w:pPr>
          </w:p>
        </w:tc>
        <w:tc>
          <w:tcPr>
            <w:tcW w:w="2160" w:type="dxa"/>
          </w:tcPr>
          <w:p w14:paraId="005F9654" w14:textId="77777777" w:rsidR="00A100E8" w:rsidRPr="00A24A6E" w:rsidRDefault="00A100E8" w:rsidP="000B35C1">
            <w:pPr>
              <w:spacing w:after="0"/>
              <w:rPr>
                <w:b/>
              </w:rPr>
            </w:pPr>
            <w:r w:rsidRPr="00A24A6E">
              <w:rPr>
                <w:b/>
              </w:rPr>
              <w:t>Multi-agency working</w:t>
            </w:r>
          </w:p>
        </w:tc>
        <w:tc>
          <w:tcPr>
            <w:tcW w:w="4320" w:type="dxa"/>
          </w:tcPr>
          <w:p w14:paraId="6E16D015" w14:textId="77777777" w:rsidR="00A100E8" w:rsidRPr="00A24A6E" w:rsidRDefault="00A100E8" w:rsidP="000B35C1">
            <w:pPr>
              <w:spacing w:after="0"/>
            </w:pPr>
            <w:r w:rsidRPr="00A24A6E">
              <w:t>Recognition of appropriate action if insufficient response from other agencies</w:t>
            </w:r>
          </w:p>
        </w:tc>
        <w:tc>
          <w:tcPr>
            <w:tcW w:w="2880" w:type="dxa"/>
          </w:tcPr>
          <w:p w14:paraId="7C399EFA" w14:textId="77777777" w:rsidR="00A100E8" w:rsidRPr="00A24A6E" w:rsidRDefault="00A100E8" w:rsidP="00A100E8">
            <w:pPr>
              <w:numPr>
                <w:ilvl w:val="0"/>
                <w:numId w:val="28"/>
              </w:numPr>
              <w:spacing w:after="0"/>
            </w:pPr>
            <w:proofErr w:type="spellStart"/>
            <w:r w:rsidRPr="00A24A6E">
              <w:t>CbD</w:t>
            </w:r>
            <w:proofErr w:type="spellEnd"/>
          </w:p>
          <w:p w14:paraId="4994D3E2" w14:textId="77777777" w:rsidR="00A100E8" w:rsidRPr="00A24A6E" w:rsidRDefault="00A100E8" w:rsidP="00A100E8">
            <w:pPr>
              <w:numPr>
                <w:ilvl w:val="0"/>
                <w:numId w:val="28"/>
              </w:numPr>
              <w:spacing w:after="0"/>
            </w:pPr>
            <w:r w:rsidRPr="00A24A6E">
              <w:t>Reflective event</w:t>
            </w:r>
          </w:p>
          <w:p w14:paraId="6D9150B4" w14:textId="77777777" w:rsidR="00A100E8" w:rsidRPr="00A24A6E" w:rsidRDefault="00A100E8" w:rsidP="00A100E8">
            <w:pPr>
              <w:numPr>
                <w:ilvl w:val="0"/>
                <w:numId w:val="28"/>
              </w:numPr>
              <w:spacing w:after="0"/>
            </w:pPr>
            <w:r w:rsidRPr="00A24A6E">
              <w:t>CPIP course</w:t>
            </w:r>
          </w:p>
          <w:p w14:paraId="7AD1EDCB" w14:textId="77777777" w:rsidR="00A100E8" w:rsidRPr="00A24A6E" w:rsidRDefault="00A100E8" w:rsidP="00A100E8">
            <w:pPr>
              <w:numPr>
                <w:ilvl w:val="0"/>
                <w:numId w:val="28"/>
              </w:numPr>
              <w:spacing w:after="0"/>
            </w:pPr>
            <w:r w:rsidRPr="00A24A6E">
              <w:t>CPEC course</w:t>
            </w:r>
          </w:p>
          <w:p w14:paraId="629C6DDE" w14:textId="77777777" w:rsidR="00A100E8" w:rsidRPr="00A24A6E" w:rsidRDefault="00A100E8" w:rsidP="000B35C1">
            <w:pPr>
              <w:spacing w:after="0"/>
              <w:ind w:left="57"/>
            </w:pPr>
          </w:p>
        </w:tc>
        <w:tc>
          <w:tcPr>
            <w:tcW w:w="2700" w:type="dxa"/>
          </w:tcPr>
          <w:p w14:paraId="262FD7DC" w14:textId="77777777" w:rsidR="00A100E8" w:rsidRPr="00A24A6E" w:rsidRDefault="00A100E8" w:rsidP="000B35C1">
            <w:pPr>
              <w:spacing w:after="0"/>
            </w:pPr>
          </w:p>
        </w:tc>
      </w:tr>
      <w:tr w:rsidR="00A100E8" w:rsidRPr="00A24A6E" w14:paraId="00653218" w14:textId="77777777" w:rsidTr="000B35C1">
        <w:tc>
          <w:tcPr>
            <w:tcW w:w="1728" w:type="dxa"/>
            <w:tcBorders>
              <w:bottom w:val="double" w:sz="4" w:space="0" w:color="auto"/>
            </w:tcBorders>
          </w:tcPr>
          <w:p w14:paraId="79D897C8" w14:textId="77777777" w:rsidR="00A100E8" w:rsidRPr="00A24A6E" w:rsidRDefault="00A100E8" w:rsidP="000B35C1">
            <w:pPr>
              <w:spacing w:after="0"/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0543D0A4" w14:textId="77777777" w:rsidR="00A100E8" w:rsidRPr="00A24A6E" w:rsidRDefault="00A100E8" w:rsidP="000B35C1">
            <w:pPr>
              <w:spacing w:after="0"/>
              <w:rPr>
                <w:b/>
              </w:rPr>
            </w:pPr>
            <w:r w:rsidRPr="00A24A6E">
              <w:rPr>
                <w:b/>
              </w:rPr>
              <w:t>Legislation and Guidelines</w:t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14:paraId="15A7D628" w14:textId="77777777" w:rsidR="00A100E8" w:rsidRPr="00A24A6E" w:rsidRDefault="00A100E8" w:rsidP="000B35C1">
            <w:pPr>
              <w:spacing w:after="0"/>
            </w:pPr>
            <w:r w:rsidRPr="00A24A6E">
              <w:t>Aware of local and national SUDI procedures and child death review process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62CF874F" w14:textId="77777777" w:rsidR="00A100E8" w:rsidRPr="00A24A6E" w:rsidRDefault="00A100E8" w:rsidP="00A100E8">
            <w:pPr>
              <w:numPr>
                <w:ilvl w:val="0"/>
                <w:numId w:val="29"/>
              </w:numPr>
              <w:spacing w:after="0"/>
            </w:pPr>
            <w:r w:rsidRPr="00A24A6E">
              <w:t>eLearning for health “Management of sudden unexpected death of a child”</w:t>
            </w:r>
          </w:p>
          <w:p w14:paraId="4E86C62D" w14:textId="77777777" w:rsidR="00A100E8" w:rsidRPr="00A24A6E" w:rsidRDefault="00A100E8" w:rsidP="00A100E8">
            <w:pPr>
              <w:numPr>
                <w:ilvl w:val="0"/>
                <w:numId w:val="29"/>
              </w:numPr>
              <w:spacing w:after="0"/>
            </w:pPr>
            <w:r w:rsidRPr="00A24A6E">
              <w:t xml:space="preserve">Reflective event </w:t>
            </w:r>
          </w:p>
          <w:p w14:paraId="236D9C71" w14:textId="77777777" w:rsidR="00A100E8" w:rsidRPr="00A24A6E" w:rsidRDefault="00A100E8" w:rsidP="00A100E8">
            <w:pPr>
              <w:numPr>
                <w:ilvl w:val="0"/>
                <w:numId w:val="29"/>
              </w:numPr>
              <w:spacing w:after="0"/>
            </w:pPr>
            <w:proofErr w:type="spellStart"/>
            <w:r w:rsidRPr="00A24A6E">
              <w:t>CbD</w:t>
            </w:r>
            <w:proofErr w:type="spellEnd"/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14:paraId="3F176AB3" w14:textId="77777777" w:rsidR="00A100E8" w:rsidRPr="00A24A6E" w:rsidRDefault="00A100E8" w:rsidP="000B35C1">
            <w:pPr>
              <w:spacing w:after="0"/>
            </w:pPr>
          </w:p>
        </w:tc>
      </w:tr>
    </w:tbl>
    <w:p w14:paraId="453F66C2" w14:textId="77777777" w:rsidR="00A100E8" w:rsidRPr="00A24A6E" w:rsidRDefault="00A100E8" w:rsidP="00A100E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4320"/>
        <w:gridCol w:w="2880"/>
        <w:gridCol w:w="2700"/>
      </w:tblGrid>
      <w:tr w:rsidR="00A100E8" w:rsidRPr="00A24A6E" w14:paraId="6E212BE8" w14:textId="77777777" w:rsidTr="000B35C1">
        <w:tc>
          <w:tcPr>
            <w:tcW w:w="1728" w:type="dxa"/>
            <w:tcBorders>
              <w:top w:val="double" w:sz="4" w:space="0" w:color="auto"/>
            </w:tcBorders>
          </w:tcPr>
          <w:p w14:paraId="2C56087B" w14:textId="77777777" w:rsidR="00A100E8" w:rsidRPr="00A24A6E" w:rsidRDefault="00A100E8" w:rsidP="000B35C1">
            <w:pPr>
              <w:spacing w:after="0"/>
              <w:rPr>
                <w:b/>
              </w:rPr>
            </w:pPr>
            <w:r w:rsidRPr="00A24A6E">
              <w:rPr>
                <w:b/>
              </w:rPr>
              <w:t>ST6 – 8 Community Trainees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7B901D0A" w14:textId="77777777" w:rsidR="00A100E8" w:rsidRPr="00A24A6E" w:rsidRDefault="00A100E8" w:rsidP="000B35C1">
            <w:pPr>
              <w:spacing w:after="0"/>
              <w:rPr>
                <w:b/>
              </w:rPr>
            </w:pPr>
            <w:r w:rsidRPr="00A24A6E">
              <w:rPr>
                <w:b/>
              </w:rPr>
              <w:t>Legislation and Guidelines</w:t>
            </w:r>
          </w:p>
        </w:tc>
        <w:tc>
          <w:tcPr>
            <w:tcW w:w="4320" w:type="dxa"/>
            <w:tcBorders>
              <w:top w:val="double" w:sz="4" w:space="0" w:color="auto"/>
            </w:tcBorders>
          </w:tcPr>
          <w:p w14:paraId="62B6F7F9" w14:textId="77777777" w:rsidR="00A100E8" w:rsidRPr="00A24A6E" w:rsidRDefault="00A100E8" w:rsidP="000B35C1">
            <w:pPr>
              <w:spacing w:after="0"/>
            </w:pPr>
            <w:r w:rsidRPr="00A24A6E">
              <w:t>Aware of legislation and national guidelines including remit of local child protection committee and multi-agency inspection process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205408AA" w14:textId="77777777" w:rsidR="00A100E8" w:rsidRPr="00A24A6E" w:rsidRDefault="00A100E8" w:rsidP="00A100E8">
            <w:pPr>
              <w:numPr>
                <w:ilvl w:val="0"/>
                <w:numId w:val="30"/>
              </w:numPr>
              <w:spacing w:after="0"/>
            </w:pPr>
            <w:r w:rsidRPr="00A24A6E">
              <w:t>Local training events</w:t>
            </w:r>
          </w:p>
          <w:p w14:paraId="52DD293D" w14:textId="77777777" w:rsidR="00A100E8" w:rsidRPr="00A24A6E" w:rsidRDefault="00A100E8" w:rsidP="00A100E8">
            <w:pPr>
              <w:numPr>
                <w:ilvl w:val="0"/>
                <w:numId w:val="30"/>
              </w:numPr>
              <w:spacing w:after="0"/>
            </w:pPr>
            <w:r w:rsidRPr="00A24A6E">
              <w:t>Evidence of attendance at Public Protection Committee meetings</w:t>
            </w:r>
          </w:p>
          <w:p w14:paraId="0983EDF1" w14:textId="77777777" w:rsidR="00A100E8" w:rsidRPr="00A24A6E" w:rsidRDefault="00A100E8" w:rsidP="00A100E8">
            <w:pPr>
              <w:numPr>
                <w:ilvl w:val="0"/>
                <w:numId w:val="30"/>
              </w:numPr>
              <w:spacing w:after="0"/>
            </w:pPr>
            <w:r w:rsidRPr="00A24A6E">
              <w:t>SPIN module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254BF5CB" w14:textId="77777777" w:rsidR="00A100E8" w:rsidRPr="00A24A6E" w:rsidRDefault="00A100E8" w:rsidP="000B35C1">
            <w:pPr>
              <w:spacing w:after="0"/>
            </w:pPr>
          </w:p>
        </w:tc>
      </w:tr>
      <w:tr w:rsidR="00A100E8" w:rsidRPr="00F41793" w14:paraId="4DAFDC84" w14:textId="77777777" w:rsidTr="000B35C1">
        <w:tc>
          <w:tcPr>
            <w:tcW w:w="1728" w:type="dxa"/>
          </w:tcPr>
          <w:p w14:paraId="099E6835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2160" w:type="dxa"/>
          </w:tcPr>
          <w:p w14:paraId="1D1075B9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4320" w:type="dxa"/>
          </w:tcPr>
          <w:p w14:paraId="1B810417" w14:textId="77777777" w:rsidR="00A100E8" w:rsidRPr="00F41793" w:rsidRDefault="00A100E8" w:rsidP="000B35C1">
            <w:pPr>
              <w:spacing w:after="0"/>
            </w:pPr>
            <w:r w:rsidRPr="00F41793">
              <w:t xml:space="preserve">Contribute / involvement in a </w:t>
            </w:r>
            <w:r>
              <w:t>Significant</w:t>
            </w:r>
            <w:r w:rsidRPr="00F41793">
              <w:t xml:space="preserve"> </w:t>
            </w:r>
            <w:r>
              <w:t>C</w:t>
            </w:r>
            <w:r w:rsidRPr="00F41793">
              <w:t xml:space="preserve">ase </w:t>
            </w:r>
            <w:r>
              <w:t>R</w:t>
            </w:r>
            <w:r w:rsidRPr="00F41793">
              <w:t>eview</w:t>
            </w:r>
          </w:p>
        </w:tc>
        <w:tc>
          <w:tcPr>
            <w:tcW w:w="2880" w:type="dxa"/>
          </w:tcPr>
          <w:p w14:paraId="3F869D94" w14:textId="77777777" w:rsidR="00A100E8" w:rsidRDefault="00A100E8" w:rsidP="00A100E8">
            <w:pPr>
              <w:numPr>
                <w:ilvl w:val="0"/>
                <w:numId w:val="31"/>
              </w:numPr>
              <w:spacing w:after="0"/>
            </w:pPr>
            <w:r w:rsidRPr="00F41793">
              <w:t xml:space="preserve">CPIP </w:t>
            </w:r>
            <w:r>
              <w:t>course</w:t>
            </w:r>
          </w:p>
          <w:p w14:paraId="2A580B96" w14:textId="77777777" w:rsidR="00A100E8" w:rsidRPr="00F41793" w:rsidRDefault="00A100E8" w:rsidP="00A100E8">
            <w:pPr>
              <w:numPr>
                <w:ilvl w:val="0"/>
                <w:numId w:val="31"/>
              </w:numPr>
              <w:spacing w:after="0"/>
            </w:pPr>
            <w:r>
              <w:t>SPIN module</w:t>
            </w:r>
          </w:p>
          <w:p w14:paraId="0EC144A6" w14:textId="77777777" w:rsidR="00A100E8" w:rsidRDefault="00A100E8" w:rsidP="00A100E8">
            <w:pPr>
              <w:numPr>
                <w:ilvl w:val="0"/>
                <w:numId w:val="31"/>
              </w:numPr>
              <w:spacing w:after="0"/>
            </w:pPr>
            <w:r w:rsidRPr="00F41793">
              <w:t>Reflective event</w:t>
            </w:r>
          </w:p>
          <w:p w14:paraId="27734EE7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2700" w:type="dxa"/>
          </w:tcPr>
          <w:p w14:paraId="0DA6A90C" w14:textId="77777777" w:rsidR="00A100E8" w:rsidRPr="00F41793" w:rsidRDefault="00A100E8" w:rsidP="000B35C1">
            <w:pPr>
              <w:spacing w:after="0"/>
            </w:pPr>
          </w:p>
        </w:tc>
      </w:tr>
      <w:tr w:rsidR="00A100E8" w:rsidRPr="00F41793" w14:paraId="1FAFA772" w14:textId="77777777" w:rsidTr="000B35C1">
        <w:tc>
          <w:tcPr>
            <w:tcW w:w="1728" w:type="dxa"/>
          </w:tcPr>
          <w:p w14:paraId="6EABA5C4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2160" w:type="dxa"/>
          </w:tcPr>
          <w:p w14:paraId="4A034D09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4320" w:type="dxa"/>
          </w:tcPr>
          <w:p w14:paraId="7BAF1D6B" w14:textId="77777777" w:rsidR="00A100E8" w:rsidRPr="00F41793" w:rsidRDefault="00A100E8" w:rsidP="000B35C1">
            <w:pPr>
              <w:spacing w:after="0"/>
            </w:pPr>
            <w:r w:rsidRPr="00F41793">
              <w:t>Core knowledge of court and criminal justice system</w:t>
            </w:r>
          </w:p>
        </w:tc>
        <w:tc>
          <w:tcPr>
            <w:tcW w:w="2880" w:type="dxa"/>
          </w:tcPr>
          <w:p w14:paraId="08089932" w14:textId="77777777" w:rsidR="00A100E8" w:rsidRDefault="00A100E8" w:rsidP="00A100E8">
            <w:pPr>
              <w:numPr>
                <w:ilvl w:val="0"/>
                <w:numId w:val="32"/>
              </w:numPr>
              <w:spacing w:after="0"/>
            </w:pPr>
            <w:r>
              <w:t>CPEC course</w:t>
            </w:r>
          </w:p>
          <w:p w14:paraId="4CE9C870" w14:textId="77777777" w:rsidR="00A100E8" w:rsidRDefault="00A100E8" w:rsidP="00A100E8">
            <w:pPr>
              <w:numPr>
                <w:ilvl w:val="0"/>
                <w:numId w:val="32"/>
              </w:numPr>
              <w:spacing w:after="0"/>
            </w:pPr>
            <w:r>
              <w:t>Local court s</w:t>
            </w:r>
            <w:r w:rsidRPr="00F41793">
              <w:t>kills course</w:t>
            </w:r>
          </w:p>
          <w:p w14:paraId="3FBB5026" w14:textId="77777777" w:rsidR="00A100E8" w:rsidRDefault="00A100E8" w:rsidP="00A100E8">
            <w:pPr>
              <w:numPr>
                <w:ilvl w:val="0"/>
                <w:numId w:val="32"/>
              </w:numPr>
              <w:spacing w:after="0"/>
            </w:pPr>
            <w:r w:rsidRPr="00F41793">
              <w:t>CPIP</w:t>
            </w:r>
            <w:r>
              <w:t xml:space="preserve"> course</w:t>
            </w:r>
          </w:p>
          <w:p w14:paraId="0FFE8505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2700" w:type="dxa"/>
          </w:tcPr>
          <w:p w14:paraId="3241C1AC" w14:textId="77777777" w:rsidR="00A100E8" w:rsidRPr="00F41793" w:rsidRDefault="00A100E8" w:rsidP="000B35C1">
            <w:pPr>
              <w:spacing w:after="0"/>
            </w:pPr>
          </w:p>
        </w:tc>
      </w:tr>
      <w:tr w:rsidR="00A100E8" w:rsidRPr="00F41793" w14:paraId="3B85D09A" w14:textId="77777777" w:rsidTr="000B35C1">
        <w:tc>
          <w:tcPr>
            <w:tcW w:w="1728" w:type="dxa"/>
          </w:tcPr>
          <w:p w14:paraId="30B79097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2160" w:type="dxa"/>
          </w:tcPr>
          <w:p w14:paraId="0D32B1F9" w14:textId="77777777" w:rsidR="00A100E8" w:rsidRPr="00690D8A" w:rsidRDefault="00A100E8" w:rsidP="000B35C1">
            <w:pPr>
              <w:spacing w:after="0"/>
              <w:rPr>
                <w:b/>
              </w:rPr>
            </w:pPr>
            <w:r w:rsidRPr="00690D8A">
              <w:rPr>
                <w:b/>
              </w:rPr>
              <w:t>Forensic Examination</w:t>
            </w:r>
          </w:p>
        </w:tc>
        <w:tc>
          <w:tcPr>
            <w:tcW w:w="4320" w:type="dxa"/>
          </w:tcPr>
          <w:p w14:paraId="6CE24B03" w14:textId="77777777" w:rsidR="00A100E8" w:rsidRPr="00F41793" w:rsidRDefault="00A100E8" w:rsidP="000B35C1">
            <w:pPr>
              <w:spacing w:after="0"/>
            </w:pPr>
            <w:r w:rsidRPr="00F41793">
              <w:t>Competent in child protection examination, use of colposcope and taking of appropriate samples including the concept of chain of evidence</w:t>
            </w:r>
          </w:p>
        </w:tc>
        <w:tc>
          <w:tcPr>
            <w:tcW w:w="2880" w:type="dxa"/>
          </w:tcPr>
          <w:p w14:paraId="40649CB7" w14:textId="77777777" w:rsidR="00A100E8" w:rsidRPr="00F41793" w:rsidRDefault="00A100E8" w:rsidP="00A100E8">
            <w:pPr>
              <w:numPr>
                <w:ilvl w:val="0"/>
                <w:numId w:val="33"/>
              </w:numPr>
              <w:spacing w:after="0"/>
            </w:pPr>
            <w:r w:rsidRPr="00F41793">
              <w:t>Child sexual abuse examination course</w:t>
            </w:r>
          </w:p>
          <w:p w14:paraId="6EDCDE3C" w14:textId="77777777" w:rsidR="00A100E8" w:rsidRPr="00F41793" w:rsidRDefault="00A100E8" w:rsidP="00A100E8">
            <w:pPr>
              <w:numPr>
                <w:ilvl w:val="0"/>
                <w:numId w:val="33"/>
              </w:numPr>
              <w:spacing w:after="0"/>
            </w:pPr>
            <w:r w:rsidRPr="00F41793">
              <w:t xml:space="preserve">eLearning for health “adolescent presenting </w:t>
            </w:r>
            <w:r w:rsidRPr="00F41793">
              <w:lastRenderedPageBreak/>
              <w:t>with intoxication” module</w:t>
            </w:r>
          </w:p>
          <w:p w14:paraId="2A46A81F" w14:textId="77777777" w:rsidR="00A100E8" w:rsidRPr="00F41793" w:rsidRDefault="00A100E8" w:rsidP="00A100E8">
            <w:pPr>
              <w:numPr>
                <w:ilvl w:val="0"/>
                <w:numId w:val="33"/>
              </w:numPr>
              <w:spacing w:after="0"/>
            </w:pPr>
            <w:proofErr w:type="spellStart"/>
            <w:r w:rsidRPr="00F41793">
              <w:t>DoC</w:t>
            </w:r>
            <w:proofErr w:type="spellEnd"/>
          </w:p>
        </w:tc>
        <w:tc>
          <w:tcPr>
            <w:tcW w:w="2700" w:type="dxa"/>
          </w:tcPr>
          <w:p w14:paraId="73AC7EB5" w14:textId="77777777" w:rsidR="00A100E8" w:rsidRPr="00F41793" w:rsidRDefault="00A100E8" w:rsidP="000B35C1">
            <w:pPr>
              <w:spacing w:after="0"/>
            </w:pPr>
          </w:p>
        </w:tc>
      </w:tr>
      <w:tr w:rsidR="00A100E8" w:rsidRPr="00F41793" w14:paraId="0FBF988B" w14:textId="77777777" w:rsidTr="000B35C1">
        <w:tc>
          <w:tcPr>
            <w:tcW w:w="1728" w:type="dxa"/>
            <w:tcBorders>
              <w:bottom w:val="double" w:sz="4" w:space="0" w:color="auto"/>
            </w:tcBorders>
          </w:tcPr>
          <w:p w14:paraId="17A07EB0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0328D825" w14:textId="77777777" w:rsidR="00A100E8" w:rsidRPr="00F41793" w:rsidRDefault="00A100E8" w:rsidP="000B35C1">
            <w:pPr>
              <w:spacing w:after="0"/>
            </w:pP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14:paraId="50F8AB61" w14:textId="77777777" w:rsidR="00A100E8" w:rsidRPr="00F41793" w:rsidRDefault="00A100E8" w:rsidP="000B35C1">
            <w:pPr>
              <w:spacing w:after="0"/>
            </w:pPr>
            <w:r w:rsidRPr="00F41793">
              <w:t>Able to present child protection concerns and examinations verbally and in writing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6ED37AF5" w14:textId="77777777" w:rsidR="00A100E8" w:rsidRPr="00F41793" w:rsidRDefault="00A100E8" w:rsidP="00A100E8">
            <w:pPr>
              <w:numPr>
                <w:ilvl w:val="0"/>
                <w:numId w:val="34"/>
              </w:numPr>
              <w:spacing w:after="0"/>
            </w:pPr>
            <w:proofErr w:type="spellStart"/>
            <w:proofErr w:type="gramStart"/>
            <w:r w:rsidRPr="00F41793">
              <w:t>DoC</w:t>
            </w:r>
            <w:proofErr w:type="spellEnd"/>
            <w:proofErr w:type="gramEnd"/>
            <w:r w:rsidRPr="00F41793">
              <w:t xml:space="preserve"> for child protection report</w:t>
            </w:r>
          </w:p>
          <w:p w14:paraId="42210E3A" w14:textId="77777777" w:rsidR="00A100E8" w:rsidRDefault="00A100E8" w:rsidP="00A100E8">
            <w:pPr>
              <w:numPr>
                <w:ilvl w:val="0"/>
                <w:numId w:val="34"/>
              </w:numPr>
              <w:spacing w:after="0"/>
            </w:pPr>
            <w:r w:rsidRPr="00F41793">
              <w:t>RCPC</w:t>
            </w:r>
            <w:r>
              <w:t xml:space="preserve">H course </w:t>
            </w:r>
            <w:proofErr w:type="gramStart"/>
            <w:r>
              <w:t xml:space="preserve">in </w:t>
            </w:r>
            <w:r w:rsidRPr="00F41793">
              <w:t xml:space="preserve"> safeguarding</w:t>
            </w:r>
            <w:proofErr w:type="gramEnd"/>
            <w:r w:rsidRPr="00F41793">
              <w:t xml:space="preserve"> “Statement and report writing”</w:t>
            </w:r>
          </w:p>
          <w:p w14:paraId="092B9F6A" w14:textId="77777777" w:rsidR="00A100E8" w:rsidRPr="00F41793" w:rsidRDefault="00A100E8" w:rsidP="00A100E8">
            <w:pPr>
              <w:numPr>
                <w:ilvl w:val="0"/>
                <w:numId w:val="34"/>
              </w:numPr>
              <w:spacing w:after="0"/>
            </w:pPr>
            <w:r>
              <w:t>CPEC course</w:t>
            </w:r>
          </w:p>
          <w:p w14:paraId="698F5EE7" w14:textId="77777777" w:rsidR="00A100E8" w:rsidRDefault="00A100E8" w:rsidP="00A100E8">
            <w:pPr>
              <w:numPr>
                <w:ilvl w:val="0"/>
                <w:numId w:val="34"/>
              </w:numPr>
              <w:spacing w:after="0"/>
            </w:pPr>
            <w:r w:rsidRPr="00F41793">
              <w:t>Court skills course</w:t>
            </w:r>
          </w:p>
          <w:p w14:paraId="3C38A301" w14:textId="77777777" w:rsidR="00A100E8" w:rsidRPr="00F41793" w:rsidRDefault="00A100E8" w:rsidP="000B35C1">
            <w:pPr>
              <w:spacing w:after="0"/>
              <w:ind w:left="57"/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14:paraId="63D22418" w14:textId="77777777" w:rsidR="00A100E8" w:rsidRPr="00F41793" w:rsidRDefault="00A100E8" w:rsidP="000B35C1">
            <w:pPr>
              <w:spacing w:after="0"/>
            </w:pPr>
          </w:p>
        </w:tc>
      </w:tr>
      <w:tr w:rsidR="00A100E8" w:rsidRPr="00F41793" w14:paraId="3AA4DF93" w14:textId="77777777" w:rsidTr="000B35C1"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</w:tcPr>
          <w:p w14:paraId="444BCE95" w14:textId="77777777" w:rsidR="00A100E8" w:rsidRPr="00690D8A" w:rsidRDefault="00A100E8" w:rsidP="000B35C1">
            <w:pPr>
              <w:spacing w:after="0"/>
              <w:rPr>
                <w:b/>
              </w:rPr>
            </w:pPr>
            <w:r w:rsidRPr="00690D8A">
              <w:rPr>
                <w:b/>
              </w:rPr>
              <w:t>Prior to ST8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14:paraId="2B410BE9" w14:textId="77777777" w:rsidR="00A100E8" w:rsidRPr="00690D8A" w:rsidRDefault="00A100E8" w:rsidP="000B35C1">
            <w:pPr>
              <w:spacing w:after="0"/>
              <w:rPr>
                <w:b/>
              </w:rPr>
            </w:pPr>
            <w:r w:rsidRPr="00690D8A">
              <w:rPr>
                <w:b/>
              </w:rPr>
              <w:t>Clinical Skills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14:paraId="7972C50E" w14:textId="77777777" w:rsidR="00A100E8" w:rsidRPr="00F41793" w:rsidRDefault="00A100E8" w:rsidP="000B35C1">
            <w:pPr>
              <w:spacing w:after="0"/>
            </w:pPr>
            <w:r w:rsidRPr="00F41793">
              <w:t>Understand the importance of audit in child protection practice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42FE9B01" w14:textId="77777777" w:rsidR="00A100E8" w:rsidRDefault="00A100E8" w:rsidP="00A100E8">
            <w:pPr>
              <w:numPr>
                <w:ilvl w:val="0"/>
                <w:numId w:val="35"/>
              </w:numPr>
              <w:spacing w:after="0"/>
            </w:pPr>
            <w:r w:rsidRPr="00F41793">
              <w:t>Evidence of one audit relating to child protection theme</w:t>
            </w:r>
          </w:p>
          <w:p w14:paraId="3C8D4503" w14:textId="77777777" w:rsidR="00A100E8" w:rsidRPr="00F41793" w:rsidRDefault="00A100E8" w:rsidP="000B35C1">
            <w:pPr>
              <w:spacing w:after="0"/>
              <w:ind w:left="57"/>
            </w:pP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</w:tcPr>
          <w:p w14:paraId="129D6127" w14:textId="77777777" w:rsidR="00A100E8" w:rsidRPr="00F41793" w:rsidRDefault="00A100E8" w:rsidP="000B35C1">
            <w:pPr>
              <w:spacing w:after="0"/>
            </w:pPr>
          </w:p>
        </w:tc>
      </w:tr>
    </w:tbl>
    <w:p w14:paraId="6221CC0A" w14:textId="77777777" w:rsidR="00A100E8" w:rsidRPr="00F41793" w:rsidRDefault="00A100E8" w:rsidP="00A100E8">
      <w:pPr>
        <w:spacing w:after="0"/>
      </w:pPr>
    </w:p>
    <w:p w14:paraId="459D79F8" w14:textId="77777777" w:rsidR="00A100E8" w:rsidRDefault="00A100E8" w:rsidP="00A100E8"/>
    <w:p w14:paraId="455CECDF" w14:textId="77777777" w:rsidR="00A100E8" w:rsidRDefault="00A100E8" w:rsidP="00A100E8">
      <w:pPr>
        <w:spacing w:after="0"/>
        <w:sectPr w:rsidR="00A100E8" w:rsidSect="00A100E8">
          <w:pgSz w:w="16840" w:h="11900" w:orient="landscape"/>
          <w:pgMar w:top="1797" w:right="1440" w:bottom="1797" w:left="1440" w:header="709" w:footer="709" w:gutter="0"/>
          <w:cols w:space="708"/>
        </w:sectPr>
      </w:pPr>
    </w:p>
    <w:p w14:paraId="18F7EF52" w14:textId="77777777" w:rsidR="00A100E8" w:rsidRPr="00C00CAC" w:rsidRDefault="00A100E8" w:rsidP="00A100E8">
      <w:pPr>
        <w:spacing w:after="0"/>
        <w:rPr>
          <w:b/>
          <w:u w:val="single"/>
        </w:rPr>
      </w:pPr>
      <w:r w:rsidRPr="00C00CAC">
        <w:rPr>
          <w:b/>
          <w:u w:val="single"/>
        </w:rPr>
        <w:lastRenderedPageBreak/>
        <w:t>Suggested Courses</w:t>
      </w:r>
    </w:p>
    <w:p w14:paraId="7AA4DB20" w14:textId="77777777" w:rsidR="00A100E8" w:rsidRDefault="00A100E8" w:rsidP="00A100E8">
      <w:pPr>
        <w:spacing w:after="0"/>
        <w:rPr>
          <w:b/>
        </w:rPr>
      </w:pPr>
    </w:p>
    <w:p w14:paraId="21775FA0" w14:textId="77777777" w:rsidR="00A100E8" w:rsidRDefault="00A100E8" w:rsidP="00A100E8">
      <w:pPr>
        <w:spacing w:after="0"/>
      </w:pPr>
      <w:proofErr w:type="spellStart"/>
      <w:r>
        <w:rPr>
          <w:b/>
        </w:rPr>
        <w:t>CPi</w:t>
      </w:r>
      <w:r w:rsidRPr="00C53781">
        <w:rPr>
          <w:b/>
        </w:rPr>
        <w:t>P</w:t>
      </w:r>
      <w:proofErr w:type="spellEnd"/>
      <w:r>
        <w:rPr>
          <w:b/>
        </w:rPr>
        <w:t xml:space="preserve"> course</w:t>
      </w:r>
      <w:proofErr w:type="gramStart"/>
      <w:r w:rsidRPr="002F4D4A">
        <w:rPr>
          <w:b/>
        </w:rPr>
        <w:t xml:space="preserve">: </w:t>
      </w:r>
      <w:r>
        <w:t xml:space="preserve"> Child</w:t>
      </w:r>
      <w:proofErr w:type="gramEnd"/>
      <w:r>
        <w:t xml:space="preserve"> protection in practice. A nationally </w:t>
      </w:r>
      <w:proofErr w:type="spellStart"/>
      <w:r>
        <w:t>recognised</w:t>
      </w:r>
      <w:proofErr w:type="spellEnd"/>
      <w:r>
        <w:t xml:space="preserve"> </w:t>
      </w:r>
      <w:proofErr w:type="gramStart"/>
      <w:r>
        <w:t>two year</w:t>
      </w:r>
      <w:proofErr w:type="gramEnd"/>
      <w:r>
        <w:t xml:space="preserve"> online educational </w:t>
      </w:r>
      <w:proofErr w:type="spellStart"/>
      <w:r>
        <w:t>programme</w:t>
      </w:r>
      <w:proofErr w:type="spellEnd"/>
      <w:r>
        <w:t xml:space="preserve"> for </w:t>
      </w:r>
      <w:proofErr w:type="spellStart"/>
      <w:r>
        <w:t>speciality</w:t>
      </w:r>
      <w:proofErr w:type="spellEnd"/>
      <w:r>
        <w:t xml:space="preserve"> trainees, run through ALSG.  </w:t>
      </w:r>
    </w:p>
    <w:p w14:paraId="7B9C407B" w14:textId="77777777" w:rsidR="00A100E8" w:rsidRDefault="00A100E8" w:rsidP="00A100E8">
      <w:pPr>
        <w:spacing w:after="0"/>
      </w:pPr>
      <w:r>
        <w:t>Modules include:</w:t>
      </w:r>
    </w:p>
    <w:p w14:paraId="3462BA33" w14:textId="77777777" w:rsidR="00A100E8" w:rsidRDefault="00A100E8" w:rsidP="00A100E8">
      <w:pPr>
        <w:spacing w:after="0"/>
      </w:pPr>
      <w:r>
        <w:tab/>
        <w:t>Epidemiology</w:t>
      </w:r>
    </w:p>
    <w:p w14:paraId="4A8E18C2" w14:textId="77777777" w:rsidR="00A100E8" w:rsidRDefault="00A100E8" w:rsidP="00A100E8">
      <w:pPr>
        <w:spacing w:after="0"/>
      </w:pPr>
      <w:r>
        <w:tab/>
        <w:t>Underpinning principles</w:t>
      </w:r>
    </w:p>
    <w:p w14:paraId="4858A956" w14:textId="77777777" w:rsidR="00A100E8" w:rsidRDefault="00A100E8" w:rsidP="00A100E8">
      <w:pPr>
        <w:spacing w:after="0"/>
      </w:pPr>
      <w:r>
        <w:tab/>
        <w:t>Legislative frameworks</w:t>
      </w:r>
    </w:p>
    <w:p w14:paraId="0C652070" w14:textId="77777777" w:rsidR="00A100E8" w:rsidRPr="00F25491" w:rsidRDefault="00A100E8" w:rsidP="00A100E8">
      <w:pPr>
        <w:spacing w:after="0"/>
        <w:rPr>
          <w:i/>
        </w:rPr>
      </w:pPr>
      <w:r>
        <w:tab/>
        <w:t>Clinical topics</w:t>
      </w:r>
    </w:p>
    <w:p w14:paraId="1E9A1426" w14:textId="77777777" w:rsidR="00A100E8" w:rsidRDefault="00A100E8" w:rsidP="00A100E8">
      <w:pPr>
        <w:spacing w:after="0"/>
      </w:pPr>
      <w:r>
        <w:tab/>
        <w:t>Special circumstances</w:t>
      </w:r>
    </w:p>
    <w:p w14:paraId="1803B6C5" w14:textId="77777777" w:rsidR="00A100E8" w:rsidRDefault="00A100E8" w:rsidP="00A100E8">
      <w:pPr>
        <w:spacing w:after="0"/>
      </w:pPr>
      <w:r>
        <w:tab/>
        <w:t>Communication</w:t>
      </w:r>
    </w:p>
    <w:p w14:paraId="6187698C" w14:textId="77777777" w:rsidR="00A100E8" w:rsidRDefault="00A100E8" w:rsidP="00A100E8">
      <w:pPr>
        <w:spacing w:after="0"/>
      </w:pPr>
      <w:r>
        <w:t>The course has recently been re-launched and costs £50 per online module.  Reports from trainees are that there are still problems with accessing modules.</w:t>
      </w:r>
    </w:p>
    <w:p w14:paraId="22E912BA" w14:textId="77777777" w:rsidR="00A100E8" w:rsidRDefault="00A100E8" w:rsidP="00A100E8">
      <w:pPr>
        <w:spacing w:after="0"/>
        <w:rPr>
          <w:b/>
        </w:rPr>
      </w:pPr>
    </w:p>
    <w:p w14:paraId="62802E81" w14:textId="77777777" w:rsidR="00A100E8" w:rsidRPr="003B2D86" w:rsidRDefault="00A100E8" w:rsidP="00A100E8">
      <w:pPr>
        <w:spacing w:after="0"/>
      </w:pPr>
      <w:r>
        <w:rPr>
          <w:b/>
        </w:rPr>
        <w:t xml:space="preserve">CPEC course: </w:t>
      </w:r>
      <w:r w:rsidRPr="003B2D86">
        <w:t>Child protection: examination to court.</w:t>
      </w:r>
      <w:r>
        <w:rPr>
          <w:b/>
        </w:rPr>
        <w:t xml:space="preserve"> </w:t>
      </w:r>
      <w:r>
        <w:t xml:space="preserve">A 2-day face-to-face Level 3 course delivered by RCPCH in London. It is hoped that this can be adapted for and delivered </w:t>
      </w:r>
      <w:proofErr w:type="gramStart"/>
      <w:r>
        <w:t>in</w:t>
      </w:r>
      <w:proofErr w:type="gramEnd"/>
      <w:r>
        <w:t xml:space="preserve"> </w:t>
      </w:r>
      <w:smartTag w:uri="urn:schemas-microsoft-com:office:smarttags" w:element="country-region">
        <w:r>
          <w:t>Scotland</w:t>
        </w:r>
      </w:smartTag>
      <w:r>
        <w:t xml:space="preserve">. The first day provides an excellent update on all aspects of child maltreatment </w:t>
      </w:r>
      <w:proofErr w:type="gramStart"/>
      <w:r>
        <w:t>and also</w:t>
      </w:r>
      <w:proofErr w:type="gramEnd"/>
      <w:r>
        <w:t xml:space="preserve"> a Report writing workshop. Delegates are given a case on which to base a report which </w:t>
      </w:r>
      <w:proofErr w:type="gramStart"/>
      <w:r>
        <w:t>has to</w:t>
      </w:r>
      <w:proofErr w:type="gramEnd"/>
      <w:r>
        <w:t xml:space="preserve"> be submitted before the course. The second day covers multi-agency </w:t>
      </w:r>
      <w:proofErr w:type="gramStart"/>
      <w:r>
        <w:t>working</w:t>
      </w:r>
      <w:proofErr w:type="gramEnd"/>
      <w:r>
        <w:t xml:space="preserve"> and ends with the delegates going into groups for ‘mock trial training’ based on their reports. Barristers conduct examinations-in-chief and cross-examinations.</w:t>
      </w:r>
    </w:p>
    <w:p w14:paraId="6A84E8E5" w14:textId="77777777" w:rsidR="00A100E8" w:rsidRDefault="00A100E8" w:rsidP="00A100E8">
      <w:pPr>
        <w:spacing w:after="0"/>
        <w:rPr>
          <w:b/>
        </w:rPr>
      </w:pPr>
    </w:p>
    <w:p w14:paraId="07E797D3" w14:textId="77777777" w:rsidR="00A100E8" w:rsidRDefault="00A100E8" w:rsidP="00A100E8">
      <w:pPr>
        <w:spacing w:after="0"/>
      </w:pPr>
      <w:r w:rsidRPr="00EE0D57">
        <w:rPr>
          <w:b/>
        </w:rPr>
        <w:t>SPIN Module</w:t>
      </w:r>
      <w:r w:rsidRPr="001B52AD">
        <w:rPr>
          <w:b/>
        </w:rPr>
        <w:t>:</w:t>
      </w:r>
      <w:r>
        <w:t xml:space="preserve"> special interest module in child protection – this has been revised and is available on the RCPCH website. On completion of this, the candidate is </w:t>
      </w:r>
      <w:proofErr w:type="spellStart"/>
      <w:r>
        <w:t>recognised</w:t>
      </w:r>
      <w:proofErr w:type="spellEnd"/>
      <w:r>
        <w:t xml:space="preserve"> as a </w:t>
      </w:r>
      <w:proofErr w:type="spellStart"/>
      <w:r>
        <w:t>paediatrician</w:t>
      </w:r>
      <w:proofErr w:type="spellEnd"/>
      <w:r>
        <w:t xml:space="preserve"> with special expertise in child protection at Level 4. </w:t>
      </w:r>
    </w:p>
    <w:p w14:paraId="5AB82C14" w14:textId="77777777" w:rsidR="00A100E8" w:rsidRDefault="00A100E8" w:rsidP="00A100E8">
      <w:pPr>
        <w:spacing w:after="0"/>
        <w:rPr>
          <w:b/>
        </w:rPr>
      </w:pPr>
    </w:p>
    <w:p w14:paraId="667FDE78" w14:textId="77777777" w:rsidR="00A100E8" w:rsidRDefault="00A100E8" w:rsidP="00A100E8">
      <w:pPr>
        <w:spacing w:after="0"/>
      </w:pPr>
      <w:r w:rsidRPr="002374DE">
        <w:rPr>
          <w:b/>
        </w:rPr>
        <w:t>eLearning for Health</w:t>
      </w:r>
      <w:proofErr w:type="gramStart"/>
      <w:r w:rsidRPr="002374DE">
        <w:rPr>
          <w:b/>
        </w:rPr>
        <w:t>:</w:t>
      </w:r>
      <w:r>
        <w:t xml:space="preserve">  Accessible</w:t>
      </w:r>
      <w:proofErr w:type="gramEnd"/>
      <w:r>
        <w:t xml:space="preserve"> and free to all qualified doctors through RCPCH website covering levels 1 to 3 of the intercollegiate safeguarding competencies. Certificate provided by website on completion of course.</w:t>
      </w:r>
    </w:p>
    <w:p w14:paraId="52868E50" w14:textId="77777777" w:rsidR="00A100E8" w:rsidRDefault="00A100E8" w:rsidP="00A100E8">
      <w:pPr>
        <w:spacing w:after="0"/>
      </w:pPr>
    </w:p>
    <w:p w14:paraId="0F0E8269" w14:textId="77777777" w:rsidR="00A100E8" w:rsidRDefault="00A100E8" w:rsidP="00A100E8">
      <w:pPr>
        <w:spacing w:after="0"/>
      </w:pPr>
      <w:r w:rsidRPr="00B61533">
        <w:rPr>
          <w:b/>
        </w:rPr>
        <w:t>Local Training</w:t>
      </w:r>
      <w:r>
        <w:t xml:space="preserve">: Trainees can use local training attended as evidence if meets competency requirement, </w:t>
      </w:r>
      <w:proofErr w:type="spellStart"/>
      <w:r>
        <w:t>eg</w:t>
      </w:r>
      <w:proofErr w:type="spellEnd"/>
      <w:r>
        <w:t xml:space="preserve"> Lothian – Learn-pro courses, development of mandatory child protection induction, rolling ST training programmed covering safeguarding topics.</w:t>
      </w:r>
    </w:p>
    <w:p w14:paraId="3AADA679" w14:textId="77777777" w:rsidR="00A100E8" w:rsidRDefault="00A100E8" w:rsidP="00E86324"/>
    <w:p w14:paraId="32D84FDE" w14:textId="77777777" w:rsidR="00E86324" w:rsidRDefault="00E86324" w:rsidP="00E86324"/>
    <w:p w14:paraId="2F7CBE4F" w14:textId="77777777" w:rsidR="00E86324" w:rsidRDefault="00E86324" w:rsidP="00E86324">
      <w:r>
        <w:tab/>
      </w:r>
    </w:p>
    <w:p w14:paraId="5F9D9B30" w14:textId="77777777" w:rsidR="00E86324" w:rsidRPr="0046067F" w:rsidRDefault="00E86324"/>
    <w:sectPr w:rsidR="00E86324" w:rsidRPr="0046067F" w:rsidSect="00B55EEA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A928" w14:textId="77777777" w:rsidR="00B427CB" w:rsidRDefault="00B427CB">
      <w:r>
        <w:separator/>
      </w:r>
    </w:p>
  </w:endnote>
  <w:endnote w:type="continuationSeparator" w:id="0">
    <w:p w14:paraId="473A33EA" w14:textId="77777777" w:rsidR="00B427CB" w:rsidRDefault="00B4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7D5F" w14:textId="77777777" w:rsidR="000B35C1" w:rsidRDefault="000B35C1">
    <w:pPr>
      <w:pStyle w:val="Footer"/>
      <w:rPr>
        <w:sz w:val="16"/>
        <w:szCs w:val="16"/>
      </w:rPr>
    </w:pPr>
  </w:p>
  <w:p w14:paraId="41B56B1F" w14:textId="77777777" w:rsidR="000B35C1" w:rsidRDefault="000B35C1">
    <w:pPr>
      <w:pStyle w:val="Footer"/>
      <w:rPr>
        <w:sz w:val="16"/>
        <w:szCs w:val="16"/>
      </w:rPr>
    </w:pPr>
  </w:p>
  <w:p w14:paraId="67DB5448" w14:textId="77777777" w:rsidR="000B35C1" w:rsidRPr="003B3CDF" w:rsidRDefault="000B35C1" w:rsidP="003B3CDF">
    <w:pPr>
      <w:pStyle w:val="Footer"/>
      <w:jc w:val="right"/>
      <w:rPr>
        <w:sz w:val="16"/>
        <w:szCs w:val="16"/>
      </w:rPr>
    </w:pPr>
  </w:p>
  <w:p w14:paraId="643D4E0F" w14:textId="77777777" w:rsidR="000B35C1" w:rsidRDefault="000B35C1" w:rsidP="00707358">
    <w:pPr>
      <w:pStyle w:val="Footer"/>
      <w:rPr>
        <w:sz w:val="16"/>
        <w:szCs w:val="16"/>
      </w:rPr>
    </w:pPr>
    <w:r>
      <w:rPr>
        <w:sz w:val="16"/>
        <w:szCs w:val="16"/>
      </w:rPr>
      <w:t>Authors</w:t>
    </w:r>
    <w:proofErr w:type="gramStart"/>
    <w:r w:rsidRPr="003B3CDF">
      <w:rPr>
        <w:sz w:val="16"/>
        <w:szCs w:val="16"/>
      </w:rPr>
      <w:t xml:space="preserve">- </w:t>
    </w:r>
    <w:r>
      <w:rPr>
        <w:sz w:val="16"/>
        <w:szCs w:val="16"/>
      </w:rPr>
      <w:t xml:space="preserve"> CL</w:t>
    </w:r>
    <w:proofErr w:type="gramEnd"/>
    <w:r>
      <w:rPr>
        <w:sz w:val="16"/>
        <w:szCs w:val="16"/>
      </w:rPr>
      <w:t xml:space="preserve"> for STB/TPD’s and Scottish Deanery </w:t>
    </w:r>
  </w:p>
  <w:p w14:paraId="1EE8719D" w14:textId="77777777" w:rsidR="000B35C1" w:rsidRPr="003B3CDF" w:rsidRDefault="000B35C1" w:rsidP="00707358">
    <w:pPr>
      <w:pStyle w:val="Footer"/>
      <w:rPr>
        <w:sz w:val="16"/>
        <w:szCs w:val="16"/>
      </w:rPr>
    </w:pPr>
    <w:r>
      <w:rPr>
        <w:sz w:val="16"/>
        <w:szCs w:val="16"/>
      </w:rPr>
      <w:t>Oct 2018 Final Version</w:t>
    </w:r>
  </w:p>
  <w:p w14:paraId="565B578B" w14:textId="77777777" w:rsidR="000B35C1" w:rsidRPr="003B3CDF" w:rsidRDefault="000B35C1" w:rsidP="003B3CD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C9AE" w14:textId="77777777" w:rsidR="00B427CB" w:rsidRDefault="00B427CB">
      <w:r>
        <w:separator/>
      </w:r>
    </w:p>
  </w:footnote>
  <w:footnote w:type="continuationSeparator" w:id="0">
    <w:p w14:paraId="795F3F87" w14:textId="77777777" w:rsidR="00B427CB" w:rsidRDefault="00B4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E45"/>
    <w:multiLevelType w:val="hybridMultilevel"/>
    <w:tmpl w:val="FC6EBB4A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4424"/>
    <w:multiLevelType w:val="hybridMultilevel"/>
    <w:tmpl w:val="B2ECB5B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E7C52E3"/>
    <w:multiLevelType w:val="hybridMultilevel"/>
    <w:tmpl w:val="4264753C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4E9B"/>
    <w:multiLevelType w:val="hybridMultilevel"/>
    <w:tmpl w:val="FDEA90F6"/>
    <w:lvl w:ilvl="0" w:tplc="4F280EA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ECD"/>
    <w:multiLevelType w:val="hybridMultilevel"/>
    <w:tmpl w:val="19C62A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C518D9"/>
    <w:multiLevelType w:val="hybridMultilevel"/>
    <w:tmpl w:val="DA2A3F6A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C7465"/>
    <w:multiLevelType w:val="hybridMultilevel"/>
    <w:tmpl w:val="8CCC06F6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4C19"/>
    <w:multiLevelType w:val="hybridMultilevel"/>
    <w:tmpl w:val="607017D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11550C6"/>
    <w:multiLevelType w:val="hybridMultilevel"/>
    <w:tmpl w:val="D7D6AEF4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F151D"/>
    <w:multiLevelType w:val="hybridMultilevel"/>
    <w:tmpl w:val="529C8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2E6540"/>
    <w:multiLevelType w:val="hybridMultilevel"/>
    <w:tmpl w:val="C6809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8314E3"/>
    <w:multiLevelType w:val="hybridMultilevel"/>
    <w:tmpl w:val="5C2EC474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97886"/>
    <w:multiLevelType w:val="hybridMultilevel"/>
    <w:tmpl w:val="8202FDD0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66644"/>
    <w:multiLevelType w:val="hybridMultilevel"/>
    <w:tmpl w:val="2346B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675F6"/>
    <w:multiLevelType w:val="hybridMultilevel"/>
    <w:tmpl w:val="F4E6CEE0"/>
    <w:lvl w:ilvl="0" w:tplc="2C7A960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848AB"/>
    <w:multiLevelType w:val="hybridMultilevel"/>
    <w:tmpl w:val="5AE202E4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25B6A"/>
    <w:multiLevelType w:val="hybridMultilevel"/>
    <w:tmpl w:val="6F4C0FD0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13E9C"/>
    <w:multiLevelType w:val="hybridMultilevel"/>
    <w:tmpl w:val="568A616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4C94513"/>
    <w:multiLevelType w:val="hybridMultilevel"/>
    <w:tmpl w:val="E444BFF4"/>
    <w:lvl w:ilvl="0" w:tplc="4F280EA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7C4F"/>
    <w:multiLevelType w:val="hybridMultilevel"/>
    <w:tmpl w:val="5F80447C"/>
    <w:lvl w:ilvl="0" w:tplc="4F280EA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94DF2"/>
    <w:multiLevelType w:val="hybridMultilevel"/>
    <w:tmpl w:val="01C07B04"/>
    <w:lvl w:ilvl="0" w:tplc="2C7A960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942FA"/>
    <w:multiLevelType w:val="hybridMultilevel"/>
    <w:tmpl w:val="0AD866B6"/>
    <w:lvl w:ilvl="0" w:tplc="6BA04A6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4F280EA0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4FEB"/>
    <w:multiLevelType w:val="hybridMultilevel"/>
    <w:tmpl w:val="7BCE206E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5560A"/>
    <w:multiLevelType w:val="hybridMultilevel"/>
    <w:tmpl w:val="C8EA4A9E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90277"/>
    <w:multiLevelType w:val="hybridMultilevel"/>
    <w:tmpl w:val="10C26048"/>
    <w:lvl w:ilvl="0" w:tplc="4F280EA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07845"/>
    <w:multiLevelType w:val="hybridMultilevel"/>
    <w:tmpl w:val="802474CA"/>
    <w:lvl w:ilvl="0" w:tplc="2C7A960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C4AD1"/>
    <w:multiLevelType w:val="hybridMultilevel"/>
    <w:tmpl w:val="EEEEC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06711"/>
    <w:multiLevelType w:val="hybridMultilevel"/>
    <w:tmpl w:val="696CF2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B3C8F"/>
    <w:multiLevelType w:val="hybridMultilevel"/>
    <w:tmpl w:val="72F21A28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84B54"/>
    <w:multiLevelType w:val="hybridMultilevel"/>
    <w:tmpl w:val="4E4AC7E8"/>
    <w:lvl w:ilvl="0" w:tplc="2C7A960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4F280EA0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E323D"/>
    <w:multiLevelType w:val="hybridMultilevel"/>
    <w:tmpl w:val="862230B6"/>
    <w:lvl w:ilvl="0" w:tplc="BB4626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119AA"/>
    <w:multiLevelType w:val="hybridMultilevel"/>
    <w:tmpl w:val="7906807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F91593C"/>
    <w:multiLevelType w:val="hybridMultilevel"/>
    <w:tmpl w:val="5818E5E0"/>
    <w:lvl w:ilvl="0" w:tplc="2C7A960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E0775"/>
    <w:multiLevelType w:val="hybridMultilevel"/>
    <w:tmpl w:val="637A9A22"/>
    <w:lvl w:ilvl="0" w:tplc="2C7A960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75E55"/>
    <w:multiLevelType w:val="hybridMultilevel"/>
    <w:tmpl w:val="AA6C925E"/>
    <w:lvl w:ilvl="0" w:tplc="2C7A9600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793015">
    <w:abstractNumId w:val="10"/>
  </w:num>
  <w:num w:numId="2" w16cid:durableId="760878576">
    <w:abstractNumId w:val="9"/>
  </w:num>
  <w:num w:numId="3" w16cid:durableId="1551264981">
    <w:abstractNumId w:val="4"/>
  </w:num>
  <w:num w:numId="4" w16cid:durableId="69811479">
    <w:abstractNumId w:val="17"/>
  </w:num>
  <w:num w:numId="5" w16cid:durableId="1317224847">
    <w:abstractNumId w:val="1"/>
  </w:num>
  <w:num w:numId="6" w16cid:durableId="1448238265">
    <w:abstractNumId w:val="31"/>
  </w:num>
  <w:num w:numId="7" w16cid:durableId="1767580902">
    <w:abstractNumId w:val="7"/>
  </w:num>
  <w:num w:numId="8" w16cid:durableId="1182553678">
    <w:abstractNumId w:val="26"/>
  </w:num>
  <w:num w:numId="9" w16cid:durableId="1033461351">
    <w:abstractNumId w:val="27"/>
  </w:num>
  <w:num w:numId="10" w16cid:durableId="1340935727">
    <w:abstractNumId w:val="13"/>
  </w:num>
  <w:num w:numId="11" w16cid:durableId="1714310400">
    <w:abstractNumId w:val="21"/>
  </w:num>
  <w:num w:numId="12" w16cid:durableId="1029529251">
    <w:abstractNumId w:val="18"/>
  </w:num>
  <w:num w:numId="13" w16cid:durableId="1860967860">
    <w:abstractNumId w:val="29"/>
  </w:num>
  <w:num w:numId="14" w16cid:durableId="946035477">
    <w:abstractNumId w:val="25"/>
  </w:num>
  <w:num w:numId="15" w16cid:durableId="80181541">
    <w:abstractNumId w:val="32"/>
  </w:num>
  <w:num w:numId="16" w16cid:durableId="1322075132">
    <w:abstractNumId w:val="14"/>
  </w:num>
  <w:num w:numId="17" w16cid:durableId="1847791637">
    <w:abstractNumId w:val="34"/>
  </w:num>
  <w:num w:numId="18" w16cid:durableId="786896118">
    <w:abstractNumId w:val="19"/>
  </w:num>
  <w:num w:numId="19" w16cid:durableId="1417627831">
    <w:abstractNumId w:val="24"/>
  </w:num>
  <w:num w:numId="20" w16cid:durableId="1163744977">
    <w:abstractNumId w:val="3"/>
  </w:num>
  <w:num w:numId="21" w16cid:durableId="1764447148">
    <w:abstractNumId w:val="20"/>
  </w:num>
  <w:num w:numId="22" w16cid:durableId="1116018962">
    <w:abstractNumId w:val="33"/>
  </w:num>
  <w:num w:numId="23" w16cid:durableId="2112159888">
    <w:abstractNumId w:val="16"/>
  </w:num>
  <w:num w:numId="24" w16cid:durableId="1088423382">
    <w:abstractNumId w:val="11"/>
  </w:num>
  <w:num w:numId="25" w16cid:durableId="498807661">
    <w:abstractNumId w:val="0"/>
  </w:num>
  <w:num w:numId="26" w16cid:durableId="551889414">
    <w:abstractNumId w:val="23"/>
  </w:num>
  <w:num w:numId="27" w16cid:durableId="1683512760">
    <w:abstractNumId w:val="5"/>
  </w:num>
  <w:num w:numId="28" w16cid:durableId="912009985">
    <w:abstractNumId w:val="6"/>
  </w:num>
  <w:num w:numId="29" w16cid:durableId="1886789343">
    <w:abstractNumId w:val="22"/>
  </w:num>
  <w:num w:numId="30" w16cid:durableId="429082314">
    <w:abstractNumId w:val="8"/>
  </w:num>
  <w:num w:numId="31" w16cid:durableId="1702897738">
    <w:abstractNumId w:val="15"/>
  </w:num>
  <w:num w:numId="32" w16cid:durableId="1327594906">
    <w:abstractNumId w:val="12"/>
  </w:num>
  <w:num w:numId="33" w16cid:durableId="1266498365">
    <w:abstractNumId w:val="28"/>
  </w:num>
  <w:num w:numId="34" w16cid:durableId="1639648202">
    <w:abstractNumId w:val="30"/>
  </w:num>
  <w:num w:numId="35" w16cid:durableId="11313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47"/>
    <w:rsid w:val="00011D48"/>
    <w:rsid w:val="00015939"/>
    <w:rsid w:val="00042A68"/>
    <w:rsid w:val="0004571F"/>
    <w:rsid w:val="00053864"/>
    <w:rsid w:val="000550C4"/>
    <w:rsid w:val="0006562F"/>
    <w:rsid w:val="00082FAB"/>
    <w:rsid w:val="000B35C1"/>
    <w:rsid w:val="000C566C"/>
    <w:rsid w:val="001010F0"/>
    <w:rsid w:val="001022F4"/>
    <w:rsid w:val="0010596D"/>
    <w:rsid w:val="00123463"/>
    <w:rsid w:val="00126090"/>
    <w:rsid w:val="00143A9C"/>
    <w:rsid w:val="00176756"/>
    <w:rsid w:val="001A224F"/>
    <w:rsid w:val="001B2154"/>
    <w:rsid w:val="001E36EE"/>
    <w:rsid w:val="001E5394"/>
    <w:rsid w:val="00200739"/>
    <w:rsid w:val="002126BF"/>
    <w:rsid w:val="0023444D"/>
    <w:rsid w:val="002550C8"/>
    <w:rsid w:val="00257005"/>
    <w:rsid w:val="0029403A"/>
    <w:rsid w:val="002950E8"/>
    <w:rsid w:val="002A4C6C"/>
    <w:rsid w:val="002D5CB1"/>
    <w:rsid w:val="00310C3C"/>
    <w:rsid w:val="00347319"/>
    <w:rsid w:val="00354960"/>
    <w:rsid w:val="00383938"/>
    <w:rsid w:val="003A26F3"/>
    <w:rsid w:val="003B3CDF"/>
    <w:rsid w:val="003C5CE2"/>
    <w:rsid w:val="003E3CB3"/>
    <w:rsid w:val="003F0C0B"/>
    <w:rsid w:val="00400938"/>
    <w:rsid w:val="00413988"/>
    <w:rsid w:val="00423B32"/>
    <w:rsid w:val="004457F8"/>
    <w:rsid w:val="00457071"/>
    <w:rsid w:val="0046067F"/>
    <w:rsid w:val="00462317"/>
    <w:rsid w:val="004631EE"/>
    <w:rsid w:val="00466293"/>
    <w:rsid w:val="00486822"/>
    <w:rsid w:val="00496ABA"/>
    <w:rsid w:val="00512AE9"/>
    <w:rsid w:val="00547589"/>
    <w:rsid w:val="00566E7C"/>
    <w:rsid w:val="005949F0"/>
    <w:rsid w:val="005A1E4A"/>
    <w:rsid w:val="005B330B"/>
    <w:rsid w:val="005C4183"/>
    <w:rsid w:val="005F630A"/>
    <w:rsid w:val="0060701F"/>
    <w:rsid w:val="006143FF"/>
    <w:rsid w:val="00623144"/>
    <w:rsid w:val="00627B52"/>
    <w:rsid w:val="00643054"/>
    <w:rsid w:val="00650CF1"/>
    <w:rsid w:val="00664686"/>
    <w:rsid w:val="006822A8"/>
    <w:rsid w:val="0069517C"/>
    <w:rsid w:val="006A6C24"/>
    <w:rsid w:val="006B07AA"/>
    <w:rsid w:val="006C0E44"/>
    <w:rsid w:val="00701691"/>
    <w:rsid w:val="00707358"/>
    <w:rsid w:val="007760E3"/>
    <w:rsid w:val="007B3DD0"/>
    <w:rsid w:val="007C4506"/>
    <w:rsid w:val="007D217B"/>
    <w:rsid w:val="007F3A4A"/>
    <w:rsid w:val="00820E49"/>
    <w:rsid w:val="00884A30"/>
    <w:rsid w:val="008975D2"/>
    <w:rsid w:val="008C3A20"/>
    <w:rsid w:val="008C77CD"/>
    <w:rsid w:val="00921A0A"/>
    <w:rsid w:val="0096471F"/>
    <w:rsid w:val="009B4AC4"/>
    <w:rsid w:val="009B5803"/>
    <w:rsid w:val="009C24D4"/>
    <w:rsid w:val="009E6A58"/>
    <w:rsid w:val="00A100E8"/>
    <w:rsid w:val="00A146A7"/>
    <w:rsid w:val="00A43543"/>
    <w:rsid w:val="00A61F47"/>
    <w:rsid w:val="00A631B0"/>
    <w:rsid w:val="00A858E3"/>
    <w:rsid w:val="00A87D4C"/>
    <w:rsid w:val="00A90463"/>
    <w:rsid w:val="00AA2D69"/>
    <w:rsid w:val="00AC1F31"/>
    <w:rsid w:val="00AC5546"/>
    <w:rsid w:val="00AC67AD"/>
    <w:rsid w:val="00B005A8"/>
    <w:rsid w:val="00B31218"/>
    <w:rsid w:val="00B427CB"/>
    <w:rsid w:val="00B45C56"/>
    <w:rsid w:val="00B46495"/>
    <w:rsid w:val="00B55EEA"/>
    <w:rsid w:val="00B61447"/>
    <w:rsid w:val="00B754EE"/>
    <w:rsid w:val="00B76FCC"/>
    <w:rsid w:val="00B8768F"/>
    <w:rsid w:val="00BA5F33"/>
    <w:rsid w:val="00BD522A"/>
    <w:rsid w:val="00BE0B8E"/>
    <w:rsid w:val="00BF1103"/>
    <w:rsid w:val="00C23D56"/>
    <w:rsid w:val="00C310EA"/>
    <w:rsid w:val="00C55A86"/>
    <w:rsid w:val="00C846A4"/>
    <w:rsid w:val="00CB2A55"/>
    <w:rsid w:val="00CD12CC"/>
    <w:rsid w:val="00CF6D3C"/>
    <w:rsid w:val="00D14D84"/>
    <w:rsid w:val="00D314AE"/>
    <w:rsid w:val="00D36BC7"/>
    <w:rsid w:val="00D55462"/>
    <w:rsid w:val="00D95E5F"/>
    <w:rsid w:val="00DA0E51"/>
    <w:rsid w:val="00DD08C1"/>
    <w:rsid w:val="00DD2B8C"/>
    <w:rsid w:val="00E0309A"/>
    <w:rsid w:val="00E17E50"/>
    <w:rsid w:val="00E41190"/>
    <w:rsid w:val="00E7109F"/>
    <w:rsid w:val="00E86324"/>
    <w:rsid w:val="00EC7C7E"/>
    <w:rsid w:val="00EE2A9F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64C3F560"/>
  <w15:chartTrackingRefBased/>
  <w15:docId w15:val="{0B3B49A4-0B3E-4E35-9A50-549C3281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B8E"/>
    <w:pPr>
      <w:spacing w:after="80"/>
    </w:pPr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1E5394"/>
    <w:pPr>
      <w:spacing w:after="200" w:line="276" w:lineRule="auto"/>
      <w:ind w:left="720"/>
      <w:contextualSpacing/>
    </w:pPr>
    <w:rPr>
      <w:rFonts w:ascii="Arial" w:eastAsia="Cambria" w:hAnsi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semiHidden/>
    <w:rsid w:val="0023444D"/>
    <w:rPr>
      <w:rFonts w:ascii="Segoe UI" w:eastAsia="Cambria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344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rsid w:val="00B45C56"/>
    <w:pPr>
      <w:spacing w:before="100" w:beforeAutospacing="1" w:after="100" w:afterAutospacing="1"/>
    </w:pPr>
    <w:rPr>
      <w:rFonts w:ascii="Times New Roman" w:eastAsia="Cambria" w:hAnsi="Times New Roman"/>
      <w:lang w:val="en-GB" w:eastAsia="en-GB"/>
    </w:rPr>
  </w:style>
  <w:style w:type="paragraph" w:styleId="Header">
    <w:name w:val="header"/>
    <w:basedOn w:val="Normal"/>
    <w:link w:val="HeaderChar"/>
    <w:uiPriority w:val="99"/>
    <w:rsid w:val="003B3C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3CDF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locked/>
    <w:rsid w:val="00A90463"/>
    <w:rPr>
      <w:b/>
      <w:bCs/>
      <w:sz w:val="20"/>
      <w:szCs w:val="20"/>
    </w:rPr>
  </w:style>
  <w:style w:type="character" w:styleId="Hyperlink">
    <w:name w:val="Hyperlink"/>
    <w:rsid w:val="0046067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14D84"/>
    <w:rPr>
      <w:rFonts w:eastAsia="Times New Roman"/>
      <w:sz w:val="24"/>
      <w:szCs w:val="24"/>
      <w:lang w:val="en-US" w:eastAsia="en-US"/>
    </w:rPr>
  </w:style>
  <w:style w:type="character" w:styleId="FollowedHyperlink">
    <w:name w:val="FollowedHyperlink"/>
    <w:rsid w:val="008C3A20"/>
    <w:rPr>
      <w:color w:val="800080"/>
      <w:u w:val="single"/>
    </w:rPr>
  </w:style>
  <w:style w:type="table" w:styleId="TableGrid">
    <w:name w:val="Table Grid"/>
    <w:basedOn w:val="TableNormal"/>
    <w:locked/>
    <w:rsid w:val="00C5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2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yperlink" Target="mailto:Jennifer.dick@nes.scot.nhs.uk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carol.leiper@nes.scot.nhs.u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cpch.ac.uk/sites/default/files/2018-06/judging_achievement_of_learning_outcomes_to_support_arcp_progression_decisions_2018.pdf" TargetMode="External"/><Relationship Id="rId17" Type="http://schemas.openxmlformats.org/officeDocument/2006/relationships/hyperlink" Target="mailto:alice.jollands@nhs.ne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ol.leiper@nes.scot.nhs.uk" TargetMode="External"/><Relationship Id="rId20" Type="http://schemas.openxmlformats.org/officeDocument/2006/relationships/hyperlink" Target="mailto:Ailsa.McLellan@nhslothian.scot.nhs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yperlink" Target="mailto:carol.leiper@nes.scot.nhs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hyla.kishore@nhs.net" TargetMode="External"/><Relationship Id="rId23" Type="http://schemas.openxmlformats.org/officeDocument/2006/relationships/hyperlink" Target="mailto:ben.smith@ggc.scot.nhs.uk" TargetMode="External"/><Relationship Id="rId10" Type="http://schemas.openxmlformats.org/officeDocument/2006/relationships/image" Target="media/image2.emf"/><Relationship Id="rId19" Type="http://schemas.openxmlformats.org/officeDocument/2006/relationships/hyperlink" Target="mailto:Laura.jones@luht.scot.nhs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5.emf"/><Relationship Id="rId22" Type="http://schemas.openxmlformats.org/officeDocument/2006/relationships/hyperlink" Target="mailto:Ihab.Shaheen@ggc.scot.nhs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D8D79703D9146AFABFD88614351FD" ma:contentTypeVersion="22" ma:contentTypeDescription="Create a new document." ma:contentTypeScope="" ma:versionID="e4c37f2bb634e58fccff133e77b5bb25">
  <xsd:schema xmlns:xsd="http://www.w3.org/2001/XMLSchema" xmlns:xs="http://www.w3.org/2001/XMLSchema" xmlns:p="http://schemas.microsoft.com/office/2006/metadata/properties" xmlns:ns2="5549f3f6-b7db-40ce-a15f-c10d2fdae267" xmlns:ns3="913d2a98-aed2-4a1d-a8f5-8df05cad87cc" xmlns:ns4="e77ad3f7-2500-4727-bf87-5e57447ff482" targetNamespace="http://schemas.microsoft.com/office/2006/metadata/properties" ma:root="true" ma:fieldsID="347365bde981ffffe4532c023da29184" ns2:_="" ns3:_="" ns4:_="">
    <xsd:import namespace="5549f3f6-b7db-40ce-a15f-c10d2fdae267"/>
    <xsd:import namespace="913d2a98-aed2-4a1d-a8f5-8df05cad87cc"/>
    <xsd:import namespace="e77ad3f7-2500-4727-bf87-5e57447ff4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ocation" minOccurs="0"/>
                <xsd:element ref="ns4:4173c8a7-d7ec-450a-9412-c48d816fb2b1CountryOrRegion" minOccurs="0"/>
                <xsd:element ref="ns4:4173c8a7-d7ec-450a-9412-c48d816fb2b1State" minOccurs="0"/>
                <xsd:element ref="ns4:4173c8a7-d7ec-450a-9412-c48d816fb2b1City" minOccurs="0"/>
                <xsd:element ref="ns4:4173c8a7-d7ec-450a-9412-c48d816fb2b1PostalCode" minOccurs="0"/>
                <xsd:element ref="ns4:4173c8a7-d7ec-450a-9412-c48d816fb2b1Street" minOccurs="0"/>
                <xsd:element ref="ns4:4173c8a7-d7ec-450a-9412-c48d816fb2b1GeoLoc" minOccurs="0"/>
                <xsd:element ref="ns4:4173c8a7-d7ec-450a-9412-c48d816fb2b1DispNa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2a98-aed2-4a1d-a8f5-8df05cad87c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d3f7-2500-4727-bf87-5e57447f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20" nillable="true" ma:displayName="Location" ma:format="Dropdown" ma:internalName="Location">
      <xsd:simpleType>
        <xsd:restriction base="dms:Unknown"/>
      </xsd:simpleType>
    </xsd:element>
    <xsd:element name="4173c8a7-d7ec-450a-9412-c48d816fb2b1CountryOrRegion" ma:index="21" nillable="true" ma:displayName="Location: Country/Region" ma:internalName="CountryOrRegion" ma:readOnly="true">
      <xsd:simpleType>
        <xsd:restriction base="dms:Text"/>
      </xsd:simpleType>
    </xsd:element>
    <xsd:element name="4173c8a7-d7ec-450a-9412-c48d816fb2b1State" ma:index="22" nillable="true" ma:displayName="Location: State" ma:internalName="State" ma:readOnly="true">
      <xsd:simpleType>
        <xsd:restriction base="dms:Text"/>
      </xsd:simpleType>
    </xsd:element>
    <xsd:element name="4173c8a7-d7ec-450a-9412-c48d816fb2b1City" ma:index="23" nillable="true" ma:displayName="Location: City" ma:internalName="City" ma:readOnly="true">
      <xsd:simpleType>
        <xsd:restriction base="dms:Text"/>
      </xsd:simpleType>
    </xsd:element>
    <xsd:element name="4173c8a7-d7ec-450a-9412-c48d816fb2b1PostalCode" ma:index="24" nillable="true" ma:displayName="Location: Postal Code" ma:internalName="PostalCode" ma:readOnly="true">
      <xsd:simpleType>
        <xsd:restriction base="dms:Text"/>
      </xsd:simpleType>
    </xsd:element>
    <xsd:element name="4173c8a7-d7ec-450a-9412-c48d816fb2b1Street" ma:index="25" nillable="true" ma:displayName="Location: Street" ma:internalName="Street" ma:readOnly="true">
      <xsd:simpleType>
        <xsd:restriction base="dms:Text"/>
      </xsd:simpleType>
    </xsd:element>
    <xsd:element name="4173c8a7-d7ec-450a-9412-c48d816fb2b1GeoLoc" ma:index="26" nillable="true" ma:displayName="Location: Coordinates" ma:internalName="GeoLoc" ma:readOnly="true">
      <xsd:simpleType>
        <xsd:restriction base="dms:Unknown"/>
      </xsd:simpleType>
    </xsd:element>
    <xsd:element name="4173c8a7-d7ec-450a-9412-c48d816fb2b1DispName" ma:index="27" nillable="true" ma:displayName="Location: Name" ma:internalName="DispNa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5322B-5837-46C1-B47C-4030DBC1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913d2a98-aed2-4a1d-a8f5-8df05cad87cc"/>
    <ds:schemaRef ds:uri="e77ad3f7-2500-4727-bf87-5e57447f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A3FE2-A3D7-47B2-B123-2EEA50F39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2786</Words>
  <Characters>17678</Characters>
  <Application>Microsoft Office Word</Application>
  <DocSecurity>0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ARCP requirements for Paediatric Trainees - Scottish Deanery</vt:lpstr>
    </vt:vector>
  </TitlesOfParts>
  <Company>NHS Greater Glasgow and Clyde</Company>
  <LinksUpToDate>false</LinksUpToDate>
  <CharactersWithSpaces>20424</CharactersWithSpaces>
  <SharedDoc>false</SharedDoc>
  <HLinks>
    <vt:vector size="114" baseType="variant">
      <vt:variant>
        <vt:i4>720996</vt:i4>
      </vt:variant>
      <vt:variant>
        <vt:i4>57</vt:i4>
      </vt:variant>
      <vt:variant>
        <vt:i4>0</vt:i4>
      </vt:variant>
      <vt:variant>
        <vt:i4>5</vt:i4>
      </vt:variant>
      <vt:variant>
        <vt:lpwstr>mailto:carol.leiper@nes.scot.nhs.uk</vt:lpwstr>
      </vt:variant>
      <vt:variant>
        <vt:lpwstr/>
      </vt:variant>
      <vt:variant>
        <vt:i4>458862</vt:i4>
      </vt:variant>
      <vt:variant>
        <vt:i4>54</vt:i4>
      </vt:variant>
      <vt:variant>
        <vt:i4>0</vt:i4>
      </vt:variant>
      <vt:variant>
        <vt:i4>5</vt:i4>
      </vt:variant>
      <vt:variant>
        <vt:lpwstr>mailto:ben.smith@ggc.scot.nhs.uk</vt:lpwstr>
      </vt:variant>
      <vt:variant>
        <vt:lpwstr/>
      </vt:variant>
      <vt:variant>
        <vt:i4>5701673</vt:i4>
      </vt:variant>
      <vt:variant>
        <vt:i4>51</vt:i4>
      </vt:variant>
      <vt:variant>
        <vt:i4>0</vt:i4>
      </vt:variant>
      <vt:variant>
        <vt:i4>5</vt:i4>
      </vt:variant>
      <vt:variant>
        <vt:lpwstr>mailto:Ihab.Shaheen@ggc.scot.nhs.uk</vt:lpwstr>
      </vt:variant>
      <vt:variant>
        <vt:lpwstr/>
      </vt:variant>
      <vt:variant>
        <vt:i4>720996</vt:i4>
      </vt:variant>
      <vt:variant>
        <vt:i4>48</vt:i4>
      </vt:variant>
      <vt:variant>
        <vt:i4>0</vt:i4>
      </vt:variant>
      <vt:variant>
        <vt:i4>5</vt:i4>
      </vt:variant>
      <vt:variant>
        <vt:lpwstr>mailto:carol.leiper@nes.scot.nhs.uk</vt:lpwstr>
      </vt:variant>
      <vt:variant>
        <vt:lpwstr/>
      </vt:variant>
      <vt:variant>
        <vt:i4>2752592</vt:i4>
      </vt:variant>
      <vt:variant>
        <vt:i4>45</vt:i4>
      </vt:variant>
      <vt:variant>
        <vt:i4>0</vt:i4>
      </vt:variant>
      <vt:variant>
        <vt:i4>5</vt:i4>
      </vt:variant>
      <vt:variant>
        <vt:lpwstr>mailto:Ailsa.McLellan@nhslothian.scot.nhs.uk</vt:lpwstr>
      </vt:variant>
      <vt:variant>
        <vt:lpwstr/>
      </vt:variant>
      <vt:variant>
        <vt:i4>3670088</vt:i4>
      </vt:variant>
      <vt:variant>
        <vt:i4>42</vt:i4>
      </vt:variant>
      <vt:variant>
        <vt:i4>0</vt:i4>
      </vt:variant>
      <vt:variant>
        <vt:i4>5</vt:i4>
      </vt:variant>
      <vt:variant>
        <vt:lpwstr>mailto:Laura.jones@luht.scot.nhs.uk</vt:lpwstr>
      </vt:variant>
      <vt:variant>
        <vt:lpwstr/>
      </vt:variant>
      <vt:variant>
        <vt:i4>4456486</vt:i4>
      </vt:variant>
      <vt:variant>
        <vt:i4>39</vt:i4>
      </vt:variant>
      <vt:variant>
        <vt:i4>0</vt:i4>
      </vt:variant>
      <vt:variant>
        <vt:i4>5</vt:i4>
      </vt:variant>
      <vt:variant>
        <vt:lpwstr>mailto:Jennifer.dick@nes.scot.nhs.uk</vt:lpwstr>
      </vt:variant>
      <vt:variant>
        <vt:lpwstr/>
      </vt:variant>
      <vt:variant>
        <vt:i4>7274502</vt:i4>
      </vt:variant>
      <vt:variant>
        <vt:i4>36</vt:i4>
      </vt:variant>
      <vt:variant>
        <vt:i4>0</vt:i4>
      </vt:variant>
      <vt:variant>
        <vt:i4>5</vt:i4>
      </vt:variant>
      <vt:variant>
        <vt:lpwstr>mailto:alice.jollands@nhs.net</vt:lpwstr>
      </vt:variant>
      <vt:variant>
        <vt:lpwstr/>
      </vt:variant>
      <vt:variant>
        <vt:i4>720996</vt:i4>
      </vt:variant>
      <vt:variant>
        <vt:i4>33</vt:i4>
      </vt:variant>
      <vt:variant>
        <vt:i4>0</vt:i4>
      </vt:variant>
      <vt:variant>
        <vt:i4>5</vt:i4>
      </vt:variant>
      <vt:variant>
        <vt:lpwstr>mailto:carol.leiper@nes.scot.nhs.uk</vt:lpwstr>
      </vt:variant>
      <vt:variant>
        <vt:lpwstr/>
      </vt:variant>
      <vt:variant>
        <vt:i4>1835120</vt:i4>
      </vt:variant>
      <vt:variant>
        <vt:i4>30</vt:i4>
      </vt:variant>
      <vt:variant>
        <vt:i4>0</vt:i4>
      </vt:variant>
      <vt:variant>
        <vt:i4>5</vt:i4>
      </vt:variant>
      <vt:variant>
        <vt:lpwstr>mailto:shyla.kishore@nhs.net</vt:lpwstr>
      </vt:variant>
      <vt:variant>
        <vt:lpwstr/>
      </vt:variant>
      <vt:variant>
        <vt:i4>7864428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Contact</vt:lpwstr>
      </vt:variant>
      <vt:variant>
        <vt:i4>589906</vt:i4>
      </vt:variant>
      <vt:variant>
        <vt:i4>21</vt:i4>
      </vt:variant>
      <vt:variant>
        <vt:i4>0</vt:i4>
      </vt:variant>
      <vt:variant>
        <vt:i4>5</vt:i4>
      </vt:variant>
      <vt:variant>
        <vt:lpwstr>https://www.rcpch.ac.uk/sites/default/files/2018-06/judging_achievement_of_learning_outcomes_to_support_arcp_progression_decisions_2018.pdf</vt:lpwstr>
      </vt:variant>
      <vt:variant>
        <vt:lpwstr/>
      </vt:variant>
      <vt:variant>
        <vt:i4>7864428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Contact</vt:lpwstr>
      </vt:variant>
      <vt:variant>
        <vt:i4>4390933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CPlevel3</vt:lpwstr>
      </vt:variant>
      <vt:variant>
        <vt:i4>4325397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CPlevel2</vt:lpwstr>
      </vt:variant>
      <vt:variant>
        <vt:i4>4325397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CPlevel2</vt:lpwstr>
      </vt:variant>
      <vt:variant>
        <vt:i4>131074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ARCP</vt:lpwstr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1835028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DOPS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ARCP requirements for Paediatric Trainees</dc:title>
  <dc:subject/>
  <dc:creator>Clare McKenzie</dc:creator>
  <cp:keywords/>
  <cp:revision>2</cp:revision>
  <cp:lastPrinted>2016-08-19T15:12:00Z</cp:lastPrinted>
  <dcterms:created xsi:type="dcterms:W3CDTF">2025-09-19T12:58:00Z</dcterms:created>
  <dcterms:modified xsi:type="dcterms:W3CDTF">2025-09-19T12:58:00Z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