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D7AC" w14:textId="77777777" w:rsidR="00812D6B" w:rsidRDefault="00812D6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410"/>
        <w:gridCol w:w="2316"/>
        <w:gridCol w:w="2790"/>
        <w:gridCol w:w="2790"/>
      </w:tblGrid>
      <w:tr w:rsidR="004B7C7A" w14:paraId="0D934A8D" w14:textId="77777777" w:rsidTr="7D74411F">
        <w:trPr>
          <w:trHeight w:val="851"/>
          <w:jc w:val="center"/>
        </w:trPr>
        <w:tc>
          <w:tcPr>
            <w:tcW w:w="12637" w:type="dxa"/>
            <w:gridSpan w:val="5"/>
          </w:tcPr>
          <w:p w14:paraId="3AC0B2AC" w14:textId="0558F38D" w:rsidR="003227B4" w:rsidRPr="008D481D" w:rsidRDefault="004B7C7A" w:rsidP="46447742">
            <w:pPr>
              <w:spacing w:after="160" w:line="259" w:lineRule="auto"/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</w:pPr>
            <w:r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Medical ACT Stakeholder Engagement </w:t>
            </w:r>
            <w:r w:rsidR="00AE23E0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Session </w:t>
            </w:r>
            <w:r w:rsidR="3C20857C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>6</w:t>
            </w:r>
          </w:p>
        </w:tc>
      </w:tr>
      <w:tr w:rsidR="004B7C7A" w14:paraId="5DF5FAD0" w14:textId="77777777" w:rsidTr="008D481D">
        <w:trPr>
          <w:trHeight w:val="127"/>
          <w:jc w:val="center"/>
        </w:trPr>
        <w:tc>
          <w:tcPr>
            <w:tcW w:w="12637" w:type="dxa"/>
            <w:gridSpan w:val="5"/>
          </w:tcPr>
          <w:p w14:paraId="09E98091" w14:textId="6A718FBD" w:rsidR="004B7C7A" w:rsidRPr="008D481D" w:rsidRDefault="004B7C7A" w:rsidP="46447742">
            <w:pPr>
              <w:spacing w:after="160" w:line="259" w:lineRule="auto"/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</w:pPr>
          </w:p>
        </w:tc>
      </w:tr>
      <w:tr w:rsidR="00A86837" w14:paraId="27933E0D" w14:textId="77777777" w:rsidTr="7D74411F">
        <w:trPr>
          <w:trHeight w:val="1145"/>
          <w:jc w:val="center"/>
        </w:trPr>
        <w:tc>
          <w:tcPr>
            <w:tcW w:w="7057" w:type="dxa"/>
            <w:gridSpan w:val="3"/>
          </w:tcPr>
          <w:p w14:paraId="7FFCFFAB" w14:textId="540A8086" w:rsidR="004B7C7A" w:rsidRPr="008D481D" w:rsidRDefault="004B7C7A" w:rsidP="46447742">
            <w:pPr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</w:pPr>
            <w:r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Summary </w:t>
            </w:r>
            <w:r w:rsidR="4CEFCD30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of </w:t>
            </w:r>
            <w:r w:rsidR="3594B33B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>Discussions and Stakeholder</w:t>
            </w:r>
            <w:r w:rsidR="6C972AB8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 </w:t>
            </w:r>
            <w:r w:rsidR="4CEFCD30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>Feedback</w:t>
            </w:r>
          </w:p>
          <w:p w14:paraId="198F4CA2" w14:textId="77777777" w:rsidR="004B7C7A" w:rsidRPr="008D481D" w:rsidRDefault="004B7C7A">
            <w:pPr>
              <w:rPr>
                <w:rFonts w:ascii="Arial" w:hAnsi="Arial" w:cs="Arial"/>
                <w:color w:val="002060"/>
                <w:sz w:val="52"/>
                <w:szCs w:val="52"/>
              </w:rPr>
            </w:pPr>
          </w:p>
        </w:tc>
        <w:tc>
          <w:tcPr>
            <w:tcW w:w="2790" w:type="dxa"/>
          </w:tcPr>
          <w:p w14:paraId="297B9AF9" w14:textId="77777777" w:rsidR="004B7C7A" w:rsidRPr="008D481D" w:rsidRDefault="004B7C7A">
            <w:pPr>
              <w:rPr>
                <w:rFonts w:ascii="Arial" w:hAnsi="Arial" w:cs="Arial"/>
                <w:color w:val="002060"/>
                <w:sz w:val="52"/>
                <w:szCs w:val="52"/>
              </w:rPr>
            </w:pPr>
          </w:p>
        </w:tc>
        <w:tc>
          <w:tcPr>
            <w:tcW w:w="2790" w:type="dxa"/>
          </w:tcPr>
          <w:p w14:paraId="05F51E2C" w14:textId="77777777" w:rsidR="004B7C7A" w:rsidRPr="008D481D" w:rsidRDefault="004B7C7A">
            <w:pPr>
              <w:rPr>
                <w:rFonts w:ascii="Arial" w:hAnsi="Arial" w:cs="Arial"/>
                <w:color w:val="002060"/>
                <w:sz w:val="52"/>
                <w:szCs w:val="52"/>
              </w:rPr>
            </w:pPr>
          </w:p>
        </w:tc>
      </w:tr>
      <w:tr w:rsidR="00DD28C6" w14:paraId="214ED6DF" w14:textId="77777777" w:rsidTr="7D74411F">
        <w:trPr>
          <w:jc w:val="center"/>
        </w:trPr>
        <w:tc>
          <w:tcPr>
            <w:tcW w:w="7057" w:type="dxa"/>
            <w:gridSpan w:val="3"/>
          </w:tcPr>
          <w:p w14:paraId="77CC8976" w14:textId="717CEC7A" w:rsidR="00DD28C6" w:rsidRPr="008D481D" w:rsidRDefault="1ADA713B" w:rsidP="46447742">
            <w:pPr>
              <w:spacing w:after="160" w:line="259" w:lineRule="auto"/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</w:pPr>
            <w:r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>Thursday 1</w:t>
            </w:r>
            <w:r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  <w:vertAlign w:val="superscript"/>
              </w:rPr>
              <w:t>st</w:t>
            </w:r>
            <w:r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 May</w:t>
            </w:r>
            <w:r w:rsidR="00DD28C6" w:rsidRPr="008D481D">
              <w:rPr>
                <w:rFonts w:ascii="Arial" w:hAnsi="Arial" w:cs="Arial"/>
                <w:b/>
                <w:bCs/>
                <w:color w:val="002060"/>
                <w:sz w:val="52"/>
                <w:szCs w:val="52"/>
              </w:rPr>
              <w:t xml:space="preserve"> 2025</w:t>
            </w:r>
          </w:p>
          <w:p w14:paraId="110804F9" w14:textId="77777777" w:rsidR="00DD28C6" w:rsidRPr="008D481D" w:rsidRDefault="00DD28C6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790" w:type="dxa"/>
          </w:tcPr>
          <w:p w14:paraId="7BB38006" w14:textId="77777777" w:rsidR="00DD28C6" w:rsidRPr="008D481D" w:rsidRDefault="00DD28C6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790" w:type="dxa"/>
          </w:tcPr>
          <w:p w14:paraId="30434F88" w14:textId="77777777" w:rsidR="00DD28C6" w:rsidRPr="008D481D" w:rsidRDefault="00DD28C6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40DAD" w14:paraId="078F2C15" w14:textId="77777777" w:rsidTr="7D74411F">
        <w:trPr>
          <w:jc w:val="center"/>
        </w:trPr>
        <w:tc>
          <w:tcPr>
            <w:tcW w:w="12637" w:type="dxa"/>
            <w:gridSpan w:val="5"/>
          </w:tcPr>
          <w:p w14:paraId="5B953E98" w14:textId="410AFDA4" w:rsidR="00340DAD" w:rsidRPr="00340DAD" w:rsidRDefault="00340DAD">
            <w:pPr>
              <w:rPr>
                <w:rFonts w:ascii="Arial" w:hAnsi="Arial" w:cs="Arial"/>
                <w:b/>
                <w:bCs/>
                <w:color w:val="1F4E79" w:themeColor="accent5" w:themeShade="80"/>
                <w:sz w:val="56"/>
                <w:szCs w:val="56"/>
              </w:rPr>
            </w:pPr>
            <w:r w:rsidRPr="009F1640">
              <w:rPr>
                <w:rFonts w:ascii="Arial" w:hAnsi="Arial" w:cs="Arial"/>
                <w:b/>
                <w:bCs/>
                <w:color w:val="3998AB"/>
                <w:sz w:val="56"/>
                <w:szCs w:val="56"/>
              </w:rPr>
              <w:t>-----------------------------------------------------------------</w:t>
            </w:r>
          </w:p>
        </w:tc>
      </w:tr>
      <w:tr w:rsidR="00A86837" w14:paraId="2DC35323" w14:textId="77777777" w:rsidTr="7D74411F">
        <w:trPr>
          <w:jc w:val="center"/>
        </w:trPr>
        <w:tc>
          <w:tcPr>
            <w:tcW w:w="2331" w:type="dxa"/>
          </w:tcPr>
          <w:p w14:paraId="1A9AD375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0AF0153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</w:tcPr>
          <w:p w14:paraId="14D2B47B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90" w:type="dxa"/>
          </w:tcPr>
          <w:p w14:paraId="726298AA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90" w:type="dxa"/>
          </w:tcPr>
          <w:p w14:paraId="4B87A49F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86837" w14:paraId="3AB341C2" w14:textId="77777777" w:rsidTr="7D74411F">
        <w:trPr>
          <w:trHeight w:val="2371"/>
          <w:jc w:val="center"/>
        </w:trPr>
        <w:tc>
          <w:tcPr>
            <w:tcW w:w="2331" w:type="dxa"/>
          </w:tcPr>
          <w:p w14:paraId="6F87251E" w14:textId="7B7BD68A" w:rsidR="004B7C7A" w:rsidRDefault="00915D06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630AB3" wp14:editId="18CF669C">
                  <wp:extent cx="1343025" cy="118232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2" cy="119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EA7E2D7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</w:tcPr>
          <w:p w14:paraId="79B61E28" w14:textId="522A69B8" w:rsidR="004B7C7A" w:rsidRDefault="00FD283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CEB5E9F" wp14:editId="727E299D">
                  <wp:extent cx="1326740" cy="1209675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212" cy="121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5AAFCC61" w14:textId="77777777" w:rsidR="004B7C7A" w:rsidRDefault="004B7C7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90" w:type="dxa"/>
          </w:tcPr>
          <w:p w14:paraId="25409C27" w14:textId="2536B195" w:rsidR="004B7C7A" w:rsidRDefault="0094567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9A8B628" wp14:editId="4F000D34">
                  <wp:extent cx="1502229" cy="1314450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447" cy="131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C5E55" w14:textId="2B787E36" w:rsidR="00CD5F22" w:rsidRPr="006E5816" w:rsidRDefault="00CD5F22" w:rsidP="00CD5F22">
      <w:pPr>
        <w:pStyle w:val="Heading1"/>
        <w:rPr>
          <w:rFonts w:ascii="Arial" w:hAnsi="Arial" w:cs="Arial"/>
          <w:b/>
          <w:bCs/>
          <w:color w:val="1F3864" w:themeColor="accent1" w:themeShade="80"/>
        </w:rPr>
      </w:pPr>
      <w:r w:rsidRPr="006E5816">
        <w:rPr>
          <w:rFonts w:ascii="Arial" w:hAnsi="Arial" w:cs="Arial"/>
          <w:b/>
          <w:bCs/>
          <w:color w:val="1F3864" w:themeColor="accent1" w:themeShade="80"/>
        </w:rPr>
        <w:lastRenderedPageBreak/>
        <w:t>Overview</w:t>
      </w:r>
    </w:p>
    <w:p w14:paraId="0349FE6F" w14:textId="04897253" w:rsidR="00411192" w:rsidRPr="0047517F" w:rsidRDefault="00411192" w:rsidP="11BCE00F">
      <w:pPr>
        <w:jc w:val="both"/>
        <w:rPr>
          <w:rFonts w:ascii="Arial" w:eastAsia="Arial" w:hAnsi="Arial" w:cs="Arial"/>
        </w:rPr>
      </w:pPr>
      <w:r w:rsidRPr="0047517F">
        <w:rPr>
          <w:rFonts w:ascii="Arial" w:eastAsia="Arial" w:hAnsi="Arial" w:cs="Arial"/>
          <w:kern w:val="0"/>
          <w14:ligatures w14:val="none"/>
        </w:rPr>
        <w:t xml:space="preserve">The </w:t>
      </w:r>
      <w:r w:rsidR="1202AA28" w:rsidRPr="0047517F">
        <w:rPr>
          <w:rFonts w:ascii="Arial" w:eastAsia="Arial" w:hAnsi="Arial" w:cs="Arial"/>
          <w:kern w:val="0"/>
          <w14:ligatures w14:val="none"/>
        </w:rPr>
        <w:t>6</w:t>
      </w:r>
      <w:r w:rsidR="1202AA28" w:rsidRPr="0047517F">
        <w:rPr>
          <w:rFonts w:ascii="Arial" w:eastAsia="Arial" w:hAnsi="Arial" w:cs="Arial"/>
          <w:kern w:val="0"/>
          <w:vertAlign w:val="superscript"/>
          <w14:ligatures w14:val="none"/>
        </w:rPr>
        <w:t>th</w:t>
      </w:r>
      <w:r w:rsidR="1202AA28"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Pr="0047517F">
        <w:rPr>
          <w:rFonts w:ascii="Arial" w:eastAsia="Arial" w:hAnsi="Arial" w:cs="Arial"/>
          <w:kern w:val="0"/>
          <w14:ligatures w14:val="none"/>
        </w:rPr>
        <w:t xml:space="preserve">Medical ACT Stakeholder event was held </w:t>
      </w:r>
      <w:r w:rsidR="4BB0D625" w:rsidRPr="0047517F">
        <w:rPr>
          <w:rFonts w:ascii="Arial" w:eastAsia="Arial" w:hAnsi="Arial" w:cs="Arial"/>
        </w:rPr>
        <w:t>virtually</w:t>
      </w:r>
      <w:r w:rsidR="4BB0D625"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Pr="0047517F">
        <w:rPr>
          <w:rFonts w:ascii="Arial" w:eastAsia="Arial" w:hAnsi="Arial" w:cs="Arial"/>
          <w:kern w:val="0"/>
          <w14:ligatures w14:val="none"/>
        </w:rPr>
        <w:t xml:space="preserve">on </w:t>
      </w:r>
      <w:r w:rsidR="4202A7DE" w:rsidRPr="0047517F">
        <w:rPr>
          <w:rFonts w:ascii="Arial" w:eastAsia="Arial" w:hAnsi="Arial" w:cs="Arial"/>
          <w:kern w:val="0"/>
          <w14:ligatures w14:val="none"/>
        </w:rPr>
        <w:t>1</w:t>
      </w:r>
      <w:r w:rsidR="4202A7DE" w:rsidRPr="0047517F">
        <w:rPr>
          <w:rFonts w:ascii="Arial" w:eastAsia="Arial" w:hAnsi="Arial" w:cs="Arial"/>
          <w:kern w:val="0"/>
          <w:vertAlign w:val="superscript"/>
          <w14:ligatures w14:val="none"/>
        </w:rPr>
        <w:t>st</w:t>
      </w:r>
      <w:r w:rsidR="4202A7DE" w:rsidRPr="0047517F">
        <w:rPr>
          <w:rFonts w:ascii="Arial" w:eastAsia="Arial" w:hAnsi="Arial" w:cs="Arial"/>
          <w:kern w:val="0"/>
          <w14:ligatures w14:val="none"/>
        </w:rPr>
        <w:t xml:space="preserve"> May</w:t>
      </w:r>
      <w:r w:rsidR="00AD5C0B"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Pr="0047517F">
        <w:rPr>
          <w:rFonts w:ascii="Arial" w:eastAsia="Arial" w:hAnsi="Arial" w:cs="Arial"/>
          <w:kern w:val="0"/>
          <w14:ligatures w14:val="none"/>
        </w:rPr>
        <w:t>202</w:t>
      </w:r>
      <w:r w:rsidR="7D461D00" w:rsidRPr="0047517F">
        <w:rPr>
          <w:rFonts w:ascii="Arial" w:eastAsia="Arial" w:hAnsi="Arial" w:cs="Arial"/>
          <w:kern w:val="0"/>
          <w14:ligatures w14:val="none"/>
        </w:rPr>
        <w:t>5</w:t>
      </w:r>
      <w:r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="008D481D" w:rsidRPr="0047517F">
        <w:rPr>
          <w:rFonts w:ascii="Arial" w:eastAsia="Arial" w:hAnsi="Arial" w:cs="Arial"/>
          <w:kern w:val="0"/>
          <w14:ligatures w14:val="none"/>
        </w:rPr>
        <w:t>a</w:t>
      </w:r>
      <w:r w:rsidRPr="0047517F">
        <w:rPr>
          <w:rFonts w:ascii="Arial" w:eastAsia="Arial" w:hAnsi="Arial" w:cs="Arial"/>
          <w:kern w:val="0"/>
          <w14:ligatures w14:val="none"/>
        </w:rPr>
        <w:t xml:space="preserve">nd </w:t>
      </w:r>
      <w:r w:rsidR="79C2CF96" w:rsidRPr="0047517F">
        <w:rPr>
          <w:rFonts w:ascii="Arial" w:eastAsia="Arial" w:hAnsi="Arial" w:cs="Arial"/>
          <w:kern w:val="0"/>
          <w14:ligatures w14:val="none"/>
        </w:rPr>
        <w:t>was</w:t>
      </w:r>
      <w:r w:rsidR="74185F86"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Pr="0047517F">
        <w:rPr>
          <w:rFonts w:ascii="Arial" w:eastAsia="Arial" w:hAnsi="Arial" w:cs="Arial"/>
          <w:kern w:val="0"/>
          <w14:ligatures w14:val="none"/>
        </w:rPr>
        <w:t xml:space="preserve">facilitated by Graham Paxton </w:t>
      </w:r>
      <w:r w:rsidR="079890F6" w:rsidRPr="0047517F">
        <w:rPr>
          <w:rFonts w:ascii="Arial" w:eastAsia="Arial" w:hAnsi="Arial" w:cs="Arial"/>
          <w:kern w:val="0"/>
          <w14:ligatures w14:val="none"/>
        </w:rPr>
        <w:t>(</w:t>
      </w:r>
      <w:r w:rsidRPr="0047517F">
        <w:rPr>
          <w:rFonts w:ascii="Arial" w:eastAsia="Arial" w:hAnsi="Arial" w:cs="Arial"/>
          <w:kern w:val="0"/>
          <w14:ligatures w14:val="none"/>
        </w:rPr>
        <w:t xml:space="preserve">Principal Lead, </w:t>
      </w:r>
      <w:r w:rsidR="530E7DF6" w:rsidRPr="0047517F">
        <w:rPr>
          <w:rFonts w:ascii="Arial" w:eastAsia="Arial" w:hAnsi="Arial" w:cs="Arial"/>
          <w:kern w:val="0"/>
          <w14:ligatures w14:val="none"/>
        </w:rPr>
        <w:t xml:space="preserve">NES </w:t>
      </w:r>
      <w:r w:rsidRPr="0047517F">
        <w:rPr>
          <w:rFonts w:ascii="Arial" w:eastAsia="Arial" w:hAnsi="Arial" w:cs="Arial"/>
          <w:kern w:val="0"/>
          <w14:ligatures w14:val="none"/>
        </w:rPr>
        <w:t>Organisational Development Leadership and Learning</w:t>
      </w:r>
      <w:r w:rsidR="226BC284" w:rsidRPr="0047517F">
        <w:rPr>
          <w:rFonts w:ascii="Arial" w:eastAsia="Arial" w:hAnsi="Arial" w:cs="Arial"/>
          <w:kern w:val="0"/>
          <w14:ligatures w14:val="none"/>
        </w:rPr>
        <w:t>)</w:t>
      </w:r>
      <w:r w:rsidRPr="0047517F">
        <w:rPr>
          <w:rFonts w:ascii="Arial" w:eastAsia="Arial" w:hAnsi="Arial" w:cs="Arial"/>
          <w:kern w:val="0"/>
          <w14:ligatures w14:val="none"/>
        </w:rPr>
        <w:t>.</w:t>
      </w:r>
      <w:r w:rsidR="1ABB674D" w:rsidRPr="0047517F">
        <w:rPr>
          <w:rFonts w:ascii="Arial" w:eastAsia="Arial" w:hAnsi="Arial" w:cs="Arial"/>
        </w:rPr>
        <w:t xml:space="preserve"> </w:t>
      </w:r>
    </w:p>
    <w:p w14:paraId="63EFF6C3" w14:textId="27F3853D" w:rsidR="00411192" w:rsidRPr="0047517F" w:rsidRDefault="37F2F022" w:rsidP="7D74411F">
      <w:pPr>
        <w:jc w:val="both"/>
        <w:rPr>
          <w:rFonts w:ascii="Arial" w:eastAsia="Arial" w:hAnsi="Arial" w:cs="Arial"/>
        </w:rPr>
      </w:pPr>
      <w:r w:rsidRPr="0047517F">
        <w:rPr>
          <w:rFonts w:ascii="Arial" w:eastAsia="Arial" w:hAnsi="Arial" w:cs="Arial"/>
        </w:rPr>
        <w:t>Th</w:t>
      </w:r>
      <w:r w:rsidR="5E9CB3F8" w:rsidRPr="0047517F">
        <w:rPr>
          <w:rFonts w:ascii="Arial" w:eastAsia="Arial" w:hAnsi="Arial" w:cs="Arial"/>
        </w:rPr>
        <w:t xml:space="preserve">e </w:t>
      </w:r>
      <w:r w:rsidR="35F17C14" w:rsidRPr="0047517F">
        <w:rPr>
          <w:rFonts w:ascii="Arial" w:eastAsia="Arial" w:hAnsi="Arial" w:cs="Arial"/>
        </w:rPr>
        <w:t xml:space="preserve">agenda </w:t>
      </w:r>
      <w:r w:rsidR="008D481D" w:rsidRPr="0047517F">
        <w:rPr>
          <w:rFonts w:ascii="Arial" w:eastAsia="Arial" w:hAnsi="Arial" w:cs="Arial"/>
        </w:rPr>
        <w:t>f</w:t>
      </w:r>
      <w:r w:rsidRPr="0047517F">
        <w:rPr>
          <w:rFonts w:ascii="Arial" w:eastAsia="Arial" w:hAnsi="Arial" w:cs="Arial"/>
        </w:rPr>
        <w:t>ocused on Measurement of Teaching</w:t>
      </w:r>
      <w:r w:rsidR="73561736" w:rsidRPr="0047517F">
        <w:rPr>
          <w:rFonts w:ascii="Arial" w:eastAsia="Arial" w:hAnsi="Arial" w:cs="Arial"/>
        </w:rPr>
        <w:t xml:space="preserve"> (M</w:t>
      </w:r>
      <w:r w:rsidR="47C9ACB7" w:rsidRPr="0047517F">
        <w:rPr>
          <w:rFonts w:ascii="Arial" w:eastAsia="Arial" w:hAnsi="Arial" w:cs="Arial"/>
        </w:rPr>
        <w:t>oT</w:t>
      </w:r>
      <w:r w:rsidR="73561736" w:rsidRPr="0047517F">
        <w:rPr>
          <w:rFonts w:ascii="Arial" w:eastAsia="Arial" w:hAnsi="Arial" w:cs="Arial"/>
        </w:rPr>
        <w:t>)</w:t>
      </w:r>
      <w:r w:rsidRPr="0047517F">
        <w:rPr>
          <w:rFonts w:ascii="Arial" w:eastAsia="Arial" w:hAnsi="Arial" w:cs="Arial"/>
        </w:rPr>
        <w:t xml:space="preserve">, </w:t>
      </w:r>
      <w:r w:rsidR="000258F5" w:rsidRPr="0047517F">
        <w:rPr>
          <w:rFonts w:ascii="Arial" w:eastAsia="Arial" w:hAnsi="Arial" w:cs="Arial"/>
        </w:rPr>
        <w:t xml:space="preserve">Major Investment (previously referred to as </w:t>
      </w:r>
      <w:r w:rsidRPr="0047517F">
        <w:rPr>
          <w:rFonts w:ascii="Arial" w:eastAsia="Arial" w:hAnsi="Arial" w:cs="Arial"/>
        </w:rPr>
        <w:t>Capital Investment</w:t>
      </w:r>
      <w:r w:rsidR="000258F5" w:rsidRPr="0047517F">
        <w:rPr>
          <w:rFonts w:ascii="Arial" w:eastAsia="Arial" w:hAnsi="Arial" w:cs="Arial"/>
        </w:rPr>
        <w:t>)</w:t>
      </w:r>
      <w:r w:rsidR="4F42003E" w:rsidRPr="0047517F">
        <w:rPr>
          <w:rFonts w:ascii="Arial" w:eastAsia="Arial" w:hAnsi="Arial" w:cs="Arial"/>
        </w:rPr>
        <w:t xml:space="preserve"> and </w:t>
      </w:r>
      <w:r w:rsidR="0167795E" w:rsidRPr="0047517F">
        <w:rPr>
          <w:rFonts w:ascii="Arial" w:eastAsia="Arial" w:hAnsi="Arial" w:cs="Arial"/>
        </w:rPr>
        <w:t xml:space="preserve">the recently reviewed Medical ACT </w:t>
      </w:r>
      <w:r w:rsidRPr="0047517F">
        <w:rPr>
          <w:rFonts w:ascii="Arial" w:eastAsia="Arial" w:hAnsi="Arial" w:cs="Arial"/>
        </w:rPr>
        <w:t xml:space="preserve">Travel and </w:t>
      </w:r>
      <w:r w:rsidR="28D9E341" w:rsidRPr="0047517F">
        <w:rPr>
          <w:rFonts w:ascii="Arial" w:eastAsia="Arial" w:hAnsi="Arial" w:cs="Arial"/>
        </w:rPr>
        <w:t>Accommodation</w:t>
      </w:r>
      <w:r w:rsidRPr="0047517F">
        <w:rPr>
          <w:rFonts w:ascii="Arial" w:eastAsia="Arial" w:hAnsi="Arial" w:cs="Arial"/>
        </w:rPr>
        <w:t xml:space="preserve"> </w:t>
      </w:r>
      <w:r w:rsidR="33665B2F" w:rsidRPr="0047517F">
        <w:rPr>
          <w:rFonts w:ascii="Arial" w:eastAsia="Arial" w:hAnsi="Arial" w:cs="Arial"/>
        </w:rPr>
        <w:t>Guidance</w:t>
      </w:r>
      <w:r w:rsidR="58FDD291" w:rsidRPr="0047517F">
        <w:rPr>
          <w:rFonts w:ascii="Arial" w:eastAsia="Arial" w:hAnsi="Arial" w:cs="Arial"/>
        </w:rPr>
        <w:t xml:space="preserve">. The morning concluded with </w:t>
      </w:r>
      <w:r w:rsidRPr="0047517F">
        <w:rPr>
          <w:rFonts w:ascii="Arial" w:eastAsia="Arial" w:hAnsi="Arial" w:cs="Arial"/>
        </w:rPr>
        <w:t xml:space="preserve">an introduction to </w:t>
      </w:r>
      <w:r w:rsidR="73483783" w:rsidRPr="0047517F">
        <w:rPr>
          <w:rFonts w:ascii="Arial" w:eastAsia="Arial" w:hAnsi="Arial" w:cs="Arial"/>
        </w:rPr>
        <w:t xml:space="preserve">the new </w:t>
      </w:r>
      <w:r w:rsidRPr="0047517F">
        <w:rPr>
          <w:rFonts w:ascii="Arial" w:eastAsia="Arial" w:hAnsi="Arial" w:cs="Arial"/>
        </w:rPr>
        <w:t>ScotCOM</w:t>
      </w:r>
      <w:r w:rsidR="7C07F924" w:rsidRPr="0047517F">
        <w:rPr>
          <w:rFonts w:ascii="Arial" w:eastAsia="Arial" w:hAnsi="Arial" w:cs="Arial"/>
        </w:rPr>
        <w:t xml:space="preserve"> </w:t>
      </w:r>
      <w:r w:rsidR="62855DBA" w:rsidRPr="0047517F">
        <w:rPr>
          <w:rFonts w:ascii="Arial" w:eastAsia="Arial" w:hAnsi="Arial" w:cs="Arial"/>
        </w:rPr>
        <w:t>P</w:t>
      </w:r>
      <w:r w:rsidR="7C07F924" w:rsidRPr="0047517F">
        <w:rPr>
          <w:rFonts w:ascii="Arial" w:eastAsia="Arial" w:hAnsi="Arial" w:cs="Arial"/>
        </w:rPr>
        <w:t xml:space="preserve">rimary </w:t>
      </w:r>
      <w:r w:rsidR="5654CD15" w:rsidRPr="0047517F">
        <w:rPr>
          <w:rFonts w:ascii="Arial" w:eastAsia="Arial" w:hAnsi="Arial" w:cs="Arial"/>
        </w:rPr>
        <w:t>M</w:t>
      </w:r>
      <w:r w:rsidR="7C07F924" w:rsidRPr="0047517F">
        <w:rPr>
          <w:rFonts w:ascii="Arial" w:eastAsia="Arial" w:hAnsi="Arial" w:cs="Arial"/>
        </w:rPr>
        <w:t xml:space="preserve">edical </w:t>
      </w:r>
      <w:r w:rsidR="448227A4" w:rsidRPr="0047517F">
        <w:rPr>
          <w:rFonts w:ascii="Arial" w:eastAsia="Arial" w:hAnsi="Arial" w:cs="Arial"/>
        </w:rPr>
        <w:t xml:space="preserve">Qualification (PMQ) </w:t>
      </w:r>
      <w:r w:rsidR="7C07F924" w:rsidRPr="0047517F">
        <w:rPr>
          <w:rFonts w:ascii="Arial" w:eastAsia="Arial" w:hAnsi="Arial" w:cs="Arial"/>
        </w:rPr>
        <w:t>programme</w:t>
      </w:r>
      <w:r w:rsidR="579566B8" w:rsidRPr="0047517F">
        <w:rPr>
          <w:rFonts w:ascii="Arial" w:eastAsia="Arial" w:hAnsi="Arial" w:cs="Arial"/>
        </w:rPr>
        <w:t>, delivered on behalf of St Andrews University</w:t>
      </w:r>
      <w:r w:rsidRPr="0047517F">
        <w:rPr>
          <w:rFonts w:ascii="Arial" w:eastAsia="Arial" w:hAnsi="Arial" w:cs="Arial"/>
        </w:rPr>
        <w:t xml:space="preserve">. </w:t>
      </w:r>
    </w:p>
    <w:p w14:paraId="025B021E" w14:textId="62EAE8FA" w:rsidR="00411192" w:rsidRPr="0047517F" w:rsidRDefault="37F2F022" w:rsidP="11BCE00F">
      <w:pPr>
        <w:jc w:val="both"/>
        <w:rPr>
          <w:rFonts w:ascii="Arial" w:eastAsia="Arial" w:hAnsi="Arial" w:cs="Arial"/>
          <w:kern w:val="0"/>
          <w14:ligatures w14:val="none"/>
        </w:rPr>
      </w:pPr>
      <w:r w:rsidRPr="0047517F">
        <w:rPr>
          <w:rFonts w:ascii="Arial" w:eastAsia="Arial" w:hAnsi="Arial" w:cs="Arial"/>
        </w:rPr>
        <w:t xml:space="preserve">The event brought together representatives from NHS Education for Scotland, </w:t>
      </w:r>
      <w:r w:rsidR="3B7518F9" w:rsidRPr="0047517F">
        <w:rPr>
          <w:rFonts w:ascii="Arial" w:eastAsia="Arial" w:hAnsi="Arial" w:cs="Arial"/>
        </w:rPr>
        <w:t xml:space="preserve">NHS </w:t>
      </w:r>
      <w:r w:rsidR="00542FD8" w:rsidRPr="0047517F">
        <w:rPr>
          <w:rFonts w:ascii="Arial" w:eastAsia="Arial" w:hAnsi="Arial" w:cs="Arial"/>
        </w:rPr>
        <w:t>B</w:t>
      </w:r>
      <w:r w:rsidRPr="0047517F">
        <w:rPr>
          <w:rFonts w:ascii="Arial" w:eastAsia="Arial" w:hAnsi="Arial" w:cs="Arial"/>
        </w:rPr>
        <w:t xml:space="preserve">oards </w:t>
      </w:r>
      <w:r w:rsidR="0FC10BF0" w:rsidRPr="0047517F">
        <w:rPr>
          <w:rFonts w:ascii="Arial" w:eastAsia="Arial" w:hAnsi="Arial" w:cs="Arial"/>
        </w:rPr>
        <w:t>and P</w:t>
      </w:r>
      <w:r w:rsidR="035EA26D" w:rsidRPr="0047517F">
        <w:rPr>
          <w:rFonts w:ascii="Arial" w:eastAsia="Arial" w:hAnsi="Arial" w:cs="Arial"/>
        </w:rPr>
        <w:t xml:space="preserve">MQ </w:t>
      </w:r>
      <w:r w:rsidR="0FC10BF0" w:rsidRPr="0047517F">
        <w:rPr>
          <w:rFonts w:ascii="Arial" w:eastAsia="Arial" w:hAnsi="Arial" w:cs="Arial"/>
        </w:rPr>
        <w:t>Programmes</w:t>
      </w:r>
      <w:r w:rsidR="0873918A" w:rsidRPr="0047517F">
        <w:rPr>
          <w:rFonts w:ascii="Arial" w:eastAsia="Arial" w:hAnsi="Arial" w:cs="Arial"/>
        </w:rPr>
        <w:t xml:space="preserve">. On this occasion, </w:t>
      </w:r>
      <w:r w:rsidR="75BD4290" w:rsidRPr="0047517F">
        <w:rPr>
          <w:rFonts w:ascii="Arial" w:eastAsia="Arial" w:hAnsi="Arial" w:cs="Arial"/>
        </w:rPr>
        <w:t>49 stakeholders</w:t>
      </w:r>
      <w:r w:rsidR="77F4BFB3" w:rsidRPr="0047517F">
        <w:rPr>
          <w:rFonts w:ascii="Arial" w:eastAsia="Arial" w:hAnsi="Arial" w:cs="Arial"/>
        </w:rPr>
        <w:t xml:space="preserve"> were</w:t>
      </w:r>
      <w:r w:rsidR="75BD4290" w:rsidRPr="0047517F">
        <w:rPr>
          <w:rFonts w:ascii="Arial" w:eastAsia="Arial" w:hAnsi="Arial" w:cs="Arial"/>
        </w:rPr>
        <w:t xml:space="preserve"> in attendance</w:t>
      </w:r>
      <w:r w:rsidR="08BCFC34" w:rsidRPr="0047517F">
        <w:rPr>
          <w:rFonts w:ascii="Arial" w:eastAsia="Arial" w:hAnsi="Arial" w:cs="Arial"/>
        </w:rPr>
        <w:t>, in keeping with the strong engagement that has been present at</w:t>
      </w:r>
      <w:r w:rsidR="4BF7A7DC" w:rsidRPr="0047517F">
        <w:rPr>
          <w:rFonts w:ascii="Arial" w:eastAsia="Arial" w:hAnsi="Arial" w:cs="Arial"/>
        </w:rPr>
        <w:t xml:space="preserve"> all of</w:t>
      </w:r>
      <w:r w:rsidR="08BCFC34" w:rsidRPr="0047517F">
        <w:rPr>
          <w:rFonts w:ascii="Arial" w:eastAsia="Arial" w:hAnsi="Arial" w:cs="Arial"/>
        </w:rPr>
        <w:t xml:space="preserve"> </w:t>
      </w:r>
      <w:r w:rsidR="6F6EFB93" w:rsidRPr="0047517F">
        <w:rPr>
          <w:rFonts w:ascii="Arial" w:eastAsia="Arial" w:hAnsi="Arial" w:cs="Arial"/>
        </w:rPr>
        <w:t xml:space="preserve">the </w:t>
      </w:r>
      <w:r w:rsidR="08BCFC34" w:rsidRPr="0047517F">
        <w:rPr>
          <w:rFonts w:ascii="Arial" w:eastAsia="Arial" w:hAnsi="Arial" w:cs="Arial"/>
        </w:rPr>
        <w:t>previous events</w:t>
      </w:r>
      <w:r w:rsidR="75BD4290" w:rsidRPr="0047517F">
        <w:rPr>
          <w:rFonts w:ascii="Arial" w:eastAsia="Arial" w:hAnsi="Arial" w:cs="Arial"/>
        </w:rPr>
        <w:t>.</w:t>
      </w:r>
    </w:p>
    <w:p w14:paraId="59516B07" w14:textId="6875D1C8" w:rsidR="00411192" w:rsidRPr="0047517F" w:rsidRDefault="00411192" w:rsidP="11BCE00F">
      <w:pPr>
        <w:jc w:val="both"/>
        <w:rPr>
          <w:rFonts w:ascii="Arial" w:eastAsia="Arial" w:hAnsi="Arial" w:cs="Arial"/>
        </w:rPr>
      </w:pPr>
      <w:r w:rsidRPr="0047517F">
        <w:rPr>
          <w:rFonts w:ascii="Arial" w:eastAsia="Arial" w:hAnsi="Arial" w:cs="Arial"/>
          <w:kern w:val="0"/>
          <w14:ligatures w14:val="none"/>
        </w:rPr>
        <w:t xml:space="preserve">Professor Emma Watson and Mr Jim Boyle </w:t>
      </w:r>
      <w:r w:rsidR="4F930DF6" w:rsidRPr="0047517F">
        <w:rPr>
          <w:rFonts w:ascii="Arial" w:eastAsia="Arial" w:hAnsi="Arial" w:cs="Arial"/>
          <w:kern w:val="0"/>
          <w14:ligatures w14:val="none"/>
        </w:rPr>
        <w:t xml:space="preserve">began the morning by </w:t>
      </w:r>
      <w:r w:rsidR="008D481D" w:rsidRPr="0047517F">
        <w:rPr>
          <w:rFonts w:ascii="Arial" w:eastAsia="Arial" w:hAnsi="Arial" w:cs="Arial"/>
          <w:kern w:val="0"/>
          <w14:ligatures w14:val="none"/>
        </w:rPr>
        <w:t xml:space="preserve">welcoming </w:t>
      </w:r>
      <w:r w:rsidR="4303C51F" w:rsidRPr="0047517F">
        <w:rPr>
          <w:rFonts w:ascii="Arial" w:eastAsia="Arial" w:hAnsi="Arial" w:cs="Arial"/>
          <w:kern w:val="0"/>
          <w14:ligatures w14:val="none"/>
        </w:rPr>
        <w:t>stakeholders</w:t>
      </w:r>
      <w:r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="4714974B" w:rsidRPr="0047517F">
        <w:rPr>
          <w:rFonts w:ascii="Arial" w:eastAsia="Arial" w:hAnsi="Arial" w:cs="Arial"/>
          <w:kern w:val="0"/>
          <w14:ligatures w14:val="none"/>
        </w:rPr>
        <w:t>a</w:t>
      </w:r>
      <w:r w:rsidRPr="0047517F">
        <w:rPr>
          <w:rFonts w:ascii="Arial" w:eastAsia="Arial" w:hAnsi="Arial" w:cs="Arial"/>
          <w:kern w:val="0"/>
          <w14:ligatures w14:val="none"/>
        </w:rPr>
        <w:t>nd set</w:t>
      </w:r>
      <w:r w:rsidR="008D481D"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Pr="0047517F">
        <w:rPr>
          <w:rFonts w:ascii="Arial" w:eastAsia="Arial" w:hAnsi="Arial" w:cs="Arial"/>
          <w:kern w:val="0"/>
          <w14:ligatures w14:val="none"/>
        </w:rPr>
        <w:t xml:space="preserve">the scene </w:t>
      </w:r>
      <w:r w:rsidR="1A34A2C0" w:rsidRPr="0047517F">
        <w:rPr>
          <w:rFonts w:ascii="Arial" w:eastAsia="Arial" w:hAnsi="Arial" w:cs="Arial"/>
          <w:kern w:val="0"/>
          <w14:ligatures w14:val="none"/>
        </w:rPr>
        <w:t>for the</w:t>
      </w:r>
      <w:r w:rsidR="03B8DE3D" w:rsidRPr="0047517F">
        <w:rPr>
          <w:rFonts w:ascii="Arial" w:eastAsia="Arial" w:hAnsi="Arial" w:cs="Arial"/>
        </w:rPr>
        <w:t xml:space="preserve"> Medical ACT landscape in advance of the</w:t>
      </w:r>
      <w:r w:rsidR="1A34A2C0"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="09AB694D" w:rsidRPr="0047517F">
        <w:rPr>
          <w:rFonts w:ascii="Arial" w:eastAsia="Arial" w:hAnsi="Arial" w:cs="Arial"/>
          <w:kern w:val="0"/>
          <w14:ligatures w14:val="none"/>
        </w:rPr>
        <w:t>main agenda</w:t>
      </w:r>
      <w:r w:rsidRPr="0047517F">
        <w:rPr>
          <w:rFonts w:ascii="Arial" w:eastAsia="Arial" w:hAnsi="Arial" w:cs="Arial"/>
          <w:kern w:val="0"/>
          <w14:ligatures w14:val="none"/>
        </w:rPr>
        <w:t xml:space="preserve">. </w:t>
      </w:r>
      <w:r w:rsidR="0777CC83" w:rsidRPr="0047517F">
        <w:rPr>
          <w:rFonts w:ascii="Arial" w:eastAsia="Arial" w:hAnsi="Arial" w:cs="Arial"/>
          <w:kern w:val="0"/>
          <w14:ligatures w14:val="none"/>
        </w:rPr>
        <w:t>They both</w:t>
      </w:r>
      <w:r w:rsidRPr="0047517F">
        <w:rPr>
          <w:rFonts w:ascii="Arial" w:eastAsia="Arial" w:hAnsi="Arial" w:cs="Arial"/>
          <w:kern w:val="0"/>
          <w14:ligatures w14:val="none"/>
        </w:rPr>
        <w:t xml:space="preserve"> </w:t>
      </w:r>
      <w:r w:rsidR="7F3BE887" w:rsidRPr="0047517F">
        <w:rPr>
          <w:rFonts w:ascii="Arial" w:eastAsia="Arial" w:hAnsi="Arial" w:cs="Arial"/>
        </w:rPr>
        <w:t xml:space="preserve">emphasised the importance of co-creation and stakeholder collaboration in shaping </w:t>
      </w:r>
      <w:r w:rsidR="16F71310" w:rsidRPr="0047517F">
        <w:rPr>
          <w:rFonts w:ascii="Arial" w:eastAsia="Arial" w:hAnsi="Arial" w:cs="Arial"/>
        </w:rPr>
        <w:t xml:space="preserve">the funding of </w:t>
      </w:r>
      <w:r w:rsidR="7F3BE887" w:rsidRPr="0047517F">
        <w:rPr>
          <w:rFonts w:ascii="Arial" w:eastAsia="Arial" w:hAnsi="Arial" w:cs="Arial"/>
        </w:rPr>
        <w:t>medical education and acknowledged the progress made through</w:t>
      </w:r>
      <w:r w:rsidR="0962D208" w:rsidRPr="0047517F">
        <w:rPr>
          <w:rFonts w:ascii="Arial" w:eastAsia="Arial" w:hAnsi="Arial" w:cs="Arial"/>
        </w:rPr>
        <w:t>out the process so far</w:t>
      </w:r>
      <w:r w:rsidR="7F3BE887" w:rsidRPr="0047517F">
        <w:rPr>
          <w:rFonts w:ascii="Arial" w:eastAsia="Arial" w:hAnsi="Arial" w:cs="Arial"/>
        </w:rPr>
        <w:t>.</w:t>
      </w:r>
    </w:p>
    <w:p w14:paraId="5DF67786" w14:textId="77777777" w:rsidR="00A9631A" w:rsidRPr="000923CA" w:rsidRDefault="00A9631A" w:rsidP="11BCE00F">
      <w:pPr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0B7863BB" w14:textId="6FC545CE" w:rsidR="00A9086A" w:rsidRPr="006E5816" w:rsidRDefault="00A9086A" w:rsidP="00767F09">
      <w:pPr>
        <w:pStyle w:val="Heading1"/>
        <w:rPr>
          <w:rFonts w:ascii="Arial" w:hAnsi="Arial" w:cs="Arial"/>
          <w:b/>
          <w:bCs/>
          <w:color w:val="1F3864" w:themeColor="accent1" w:themeShade="80"/>
        </w:rPr>
      </w:pPr>
      <w:r w:rsidRPr="006E5816">
        <w:rPr>
          <w:rFonts w:ascii="Arial" w:hAnsi="Arial" w:cs="Arial"/>
          <w:b/>
          <w:bCs/>
          <w:color w:val="1F3864" w:themeColor="accent1" w:themeShade="80"/>
        </w:rPr>
        <w:t>Attendance</w:t>
      </w:r>
    </w:p>
    <w:tbl>
      <w:tblPr>
        <w:tblStyle w:val="TableGrid"/>
        <w:tblW w:w="13951" w:type="dxa"/>
        <w:tblLook w:val="04A0" w:firstRow="1" w:lastRow="0" w:firstColumn="1" w:lastColumn="0" w:noHBand="0" w:noVBand="1"/>
      </w:tblPr>
      <w:tblGrid>
        <w:gridCol w:w="2871"/>
        <w:gridCol w:w="1989"/>
        <w:gridCol w:w="2156"/>
        <w:gridCol w:w="1931"/>
        <w:gridCol w:w="1433"/>
        <w:gridCol w:w="1961"/>
        <w:gridCol w:w="1610"/>
      </w:tblGrid>
      <w:tr w:rsidR="00AD5C0B" w:rsidRPr="0014438D" w14:paraId="2532C6E9" w14:textId="2E17A6B8" w:rsidTr="7D74411F">
        <w:trPr>
          <w:trHeight w:val="300"/>
        </w:trPr>
        <w:tc>
          <w:tcPr>
            <w:tcW w:w="2871" w:type="dxa"/>
          </w:tcPr>
          <w:p w14:paraId="3CEB01B2" w14:textId="77777777" w:rsidR="00AD5C0B" w:rsidRPr="0014438D" w:rsidRDefault="00AD5C0B" w:rsidP="00A908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8EAADB" w:themeFill="accent1" w:themeFillTint="99"/>
            <w:vAlign w:val="center"/>
          </w:tcPr>
          <w:p w14:paraId="1EACD857" w14:textId="635252B1" w:rsidR="00AD5C0B" w:rsidRPr="0014438D" w:rsidRDefault="00AD5C0B" w:rsidP="00A9086A">
            <w:pPr>
              <w:rPr>
                <w:rFonts w:ascii="Arial" w:hAnsi="Arial" w:cs="Arial"/>
                <w:sz w:val="24"/>
                <w:szCs w:val="24"/>
              </w:rPr>
            </w:pP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August </w:t>
            </w:r>
            <w:r w:rsidR="0FC9108A"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‘</w:t>
            </w: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2156" w:type="dxa"/>
            <w:shd w:val="clear" w:color="auto" w:fill="F4B083" w:themeFill="accent2" w:themeFillTint="99"/>
            <w:vAlign w:val="center"/>
          </w:tcPr>
          <w:p w14:paraId="67F450CD" w14:textId="3A94B68C" w:rsidR="00AD5C0B" w:rsidRPr="0014438D" w:rsidRDefault="00AD5C0B" w:rsidP="00A9086A">
            <w:pPr>
              <w:rPr>
                <w:rFonts w:ascii="Arial" w:hAnsi="Arial" w:cs="Arial"/>
                <w:sz w:val="24"/>
                <w:szCs w:val="24"/>
              </w:rPr>
            </w:pP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November </w:t>
            </w:r>
            <w:r w:rsidR="47C9B232"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‘</w:t>
            </w: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931" w:type="dxa"/>
            <w:shd w:val="clear" w:color="auto" w:fill="FFD966" w:themeFill="accent4" w:themeFillTint="99"/>
            <w:vAlign w:val="center"/>
          </w:tcPr>
          <w:p w14:paraId="22CCC874" w14:textId="4F17FE84" w:rsidR="00AD5C0B" w:rsidRPr="0014438D" w:rsidRDefault="00AD5C0B" w:rsidP="00A9086A">
            <w:pPr>
              <w:rPr>
                <w:rFonts w:ascii="Arial" w:hAnsi="Arial" w:cs="Arial"/>
                <w:sz w:val="24"/>
                <w:szCs w:val="24"/>
              </w:rPr>
            </w:pP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March </w:t>
            </w:r>
            <w:r w:rsidR="0C4A11CE"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‘</w:t>
            </w: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433" w:type="dxa"/>
            <w:shd w:val="clear" w:color="auto" w:fill="A8D08D" w:themeFill="accent6" w:themeFillTint="99"/>
          </w:tcPr>
          <w:p w14:paraId="4CB73280" w14:textId="72EAB247" w:rsidR="00AD5C0B" w:rsidRPr="0014438D" w:rsidRDefault="00AD5C0B" w:rsidP="00A908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June </w:t>
            </w:r>
            <w:r w:rsidR="31230ED7"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‘</w:t>
            </w: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961" w:type="dxa"/>
            <w:shd w:val="clear" w:color="auto" w:fill="9CC2E5" w:themeFill="accent5" w:themeFillTint="99"/>
          </w:tcPr>
          <w:p w14:paraId="5C63A4BA" w14:textId="636C61D8" w:rsidR="00AD5C0B" w:rsidRPr="0014438D" w:rsidRDefault="00AD5C0B" w:rsidP="00A9086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November </w:t>
            </w:r>
            <w:r w:rsidR="61A7C01C"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‘</w:t>
            </w: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610" w:type="dxa"/>
            <w:shd w:val="clear" w:color="auto" w:fill="A5A5A5" w:themeFill="accent3"/>
          </w:tcPr>
          <w:p w14:paraId="13E8030A" w14:textId="56BFEB61" w:rsidR="095F5339" w:rsidRPr="0014438D" w:rsidRDefault="0FF47C58" w:rsidP="11BCE0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May </w:t>
            </w:r>
            <w:r w:rsidR="3D71DC5F"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‘</w:t>
            </w:r>
            <w:r w:rsidRPr="0014438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AD5C0B" w:rsidRPr="0014438D" w14:paraId="2181F0C1" w14:textId="59DDCD9B" w:rsidTr="0014438D">
        <w:trPr>
          <w:trHeight w:val="300"/>
        </w:trPr>
        <w:tc>
          <w:tcPr>
            <w:tcW w:w="2871" w:type="dxa"/>
          </w:tcPr>
          <w:p w14:paraId="28059809" w14:textId="672B7748" w:rsidR="00AD5C0B" w:rsidRPr="0014438D" w:rsidRDefault="00AD5C0B" w:rsidP="0014438D">
            <w:pPr>
              <w:rPr>
                <w:rFonts w:ascii="Arial" w:hAnsi="Arial" w:cs="Arial"/>
                <w:b/>
                <w:bCs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Total Attendance 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79A65E5E" w14:textId="3EE69ADA" w:rsidR="00AD5C0B" w:rsidRPr="0014438D" w:rsidRDefault="00AD5C0B" w:rsidP="0014438D">
            <w:pPr>
              <w:rPr>
                <w:rFonts w:ascii="Arial" w:hAnsi="Arial" w:cs="Arial"/>
                <w:b/>
                <w:bCs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44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7E7F38D3" w14:textId="2FCF6235" w:rsidR="00AD5C0B" w:rsidRPr="0014438D" w:rsidRDefault="00AD5C0B" w:rsidP="0014438D">
            <w:pPr>
              <w:rPr>
                <w:rFonts w:ascii="Arial" w:hAnsi="Arial" w:cs="Arial"/>
                <w:b/>
                <w:bCs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47 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71B40071" w14:textId="41F749E5" w:rsidR="00AD5C0B" w:rsidRPr="0014438D" w:rsidRDefault="00AD5C0B" w:rsidP="0014438D">
            <w:pPr>
              <w:rPr>
                <w:rFonts w:ascii="Arial" w:hAnsi="Arial" w:cs="Arial"/>
                <w:b/>
                <w:bCs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48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3E50B369" w14:textId="50D25616" w:rsidR="00AD5C0B" w:rsidRPr="0014438D" w:rsidRDefault="00AD5C0B" w:rsidP="0014438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51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2D25A188" w14:textId="11C33631" w:rsidR="00AD5C0B" w:rsidRPr="0014438D" w:rsidRDefault="54C43382" w:rsidP="0014438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55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10893CEA" w14:textId="2BBB7B9B" w:rsidR="11BCE00F" w:rsidRPr="0014438D" w:rsidRDefault="00FF74B9" w:rsidP="0014438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4438D">
              <w:rPr>
                <w:rFonts w:ascii="Arial" w:hAnsi="Arial" w:cs="Arial"/>
                <w:b/>
                <w:bCs/>
                <w:lang w:val="en-US"/>
              </w:rPr>
              <w:t>49</w:t>
            </w:r>
          </w:p>
        </w:tc>
      </w:tr>
      <w:tr w:rsidR="00FF74B9" w:rsidRPr="0014438D" w14:paraId="1C2921A0" w14:textId="2D95E47F" w:rsidTr="0014438D">
        <w:trPr>
          <w:trHeight w:val="300"/>
        </w:trPr>
        <w:tc>
          <w:tcPr>
            <w:tcW w:w="2871" w:type="dxa"/>
          </w:tcPr>
          <w:p w14:paraId="10FDDFC7" w14:textId="098BEF8F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In person  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767E8997" w14:textId="46DAAA56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6F715DD0" w14:textId="4DC57E68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21 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6B28ED6B" w14:textId="2C8F3B77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1EC6C0C8" w14:textId="0CBEF191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6A6BA916" w14:textId="48C31526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411001F2" w14:textId="0595842D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n/a</w:t>
            </w:r>
          </w:p>
        </w:tc>
      </w:tr>
      <w:tr w:rsidR="00FF74B9" w:rsidRPr="0014438D" w14:paraId="749BBA86" w14:textId="0E3B369C" w:rsidTr="0014438D">
        <w:trPr>
          <w:trHeight w:val="300"/>
        </w:trPr>
        <w:tc>
          <w:tcPr>
            <w:tcW w:w="2871" w:type="dxa"/>
          </w:tcPr>
          <w:p w14:paraId="70FBC56C" w14:textId="5871F1BA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Online 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05D1B953" w14:textId="0DE91C59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59BF46A5" w14:textId="42F14D2F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26 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1A060933" w14:textId="3E2AEF86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48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6AA3019C" w14:textId="4036DC84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10AAC256" w14:textId="30F40C76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55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655CBB38" w14:textId="32C51175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49</w:t>
            </w:r>
          </w:p>
        </w:tc>
      </w:tr>
      <w:tr w:rsidR="00FF74B9" w:rsidRPr="0014438D" w14:paraId="7DCA0411" w14:textId="6A661224" w:rsidTr="0014438D">
        <w:trPr>
          <w:trHeight w:val="300"/>
        </w:trPr>
        <w:tc>
          <w:tcPr>
            <w:tcW w:w="2871" w:type="dxa"/>
          </w:tcPr>
          <w:p w14:paraId="154F8E15" w14:textId="26534FED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Directors of Medical Education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280A8895" w14:textId="1033AD4B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37268483" w14:textId="298BBFE8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6 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5BB65AE6" w14:textId="714E00D1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75EA122C" w14:textId="5A2E9BAA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68D2D86D" w14:textId="7CB865D0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2618CECB" w14:textId="6CF4C954" w:rsidR="00FF74B9" w:rsidRPr="0014438D" w:rsidRDefault="00571150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9</w:t>
            </w:r>
          </w:p>
          <w:p w14:paraId="2F375A83" w14:textId="45ADCFAB" w:rsidR="008A3DE0" w:rsidRPr="0014438D" w:rsidRDefault="008A3DE0" w:rsidP="0014438D">
            <w:pPr>
              <w:rPr>
                <w:rFonts w:ascii="Arial" w:hAnsi="Arial" w:cs="Arial"/>
                <w:lang w:val="en-US"/>
              </w:rPr>
            </w:pPr>
          </w:p>
        </w:tc>
      </w:tr>
      <w:tr w:rsidR="00FF74B9" w:rsidRPr="0014438D" w14:paraId="2E69EFDF" w14:textId="57A89A29" w:rsidTr="0014438D">
        <w:trPr>
          <w:trHeight w:val="300"/>
        </w:trPr>
        <w:tc>
          <w:tcPr>
            <w:tcW w:w="2871" w:type="dxa"/>
          </w:tcPr>
          <w:p w14:paraId="4A0AEA33" w14:textId="652E0B64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Medical Education Manager 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1FC78145" w14:textId="58825473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43B6E645" w14:textId="1AEEA9CE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10 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5AACB35D" w14:textId="50F4F823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1A474B7E" w14:textId="49169FC0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7A2F0902" w14:textId="354D8B2E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1CDDED23" w14:textId="7106F506" w:rsidR="00FF74B9" w:rsidRPr="0014438D" w:rsidRDefault="00571150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</w:tr>
      <w:tr w:rsidR="00FF74B9" w:rsidRPr="0014438D" w14:paraId="65DA951D" w14:textId="4CBA10C9" w:rsidTr="0014438D">
        <w:trPr>
          <w:trHeight w:val="300"/>
        </w:trPr>
        <w:tc>
          <w:tcPr>
            <w:tcW w:w="2871" w:type="dxa"/>
          </w:tcPr>
          <w:p w14:paraId="312405DF" w14:textId="3277E26E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Medical ACT Officer 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4E01F6E8" w14:textId="60E0284F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N/A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3C69F347" w14:textId="1277577D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4 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47A6D232" w14:textId="07640266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1A2AE1A5" w14:textId="03FB5E2C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1922C364" w14:textId="44D8E682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25A8D5D2" w14:textId="5E6AD0B6" w:rsidR="00FF74B9" w:rsidRPr="0014438D" w:rsidRDefault="0010299B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</w:tr>
      <w:tr w:rsidR="00FF74B9" w:rsidRPr="0014438D" w14:paraId="70B5B818" w14:textId="6D582918" w:rsidTr="0014438D">
        <w:trPr>
          <w:trHeight w:val="300"/>
        </w:trPr>
        <w:tc>
          <w:tcPr>
            <w:tcW w:w="2871" w:type="dxa"/>
          </w:tcPr>
          <w:p w14:paraId="0D976848" w14:textId="3C366D67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Medical ACT Finance Representatives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04885778" w14:textId="22BCA812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7D904ABE" w14:textId="3A888A0A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6 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2390450D" w14:textId="232470C2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761F8D4A" w14:textId="5D587428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6A2D6471" w14:textId="1C9A13AC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7A532875" w14:textId="77777777" w:rsidR="00FF74B9" w:rsidRPr="0014438D" w:rsidRDefault="008A3DE0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6</w:t>
            </w:r>
          </w:p>
          <w:p w14:paraId="0CD1EAC2" w14:textId="4C81B686" w:rsidR="008A3DE0" w:rsidRPr="0014438D" w:rsidRDefault="008A3DE0" w:rsidP="0014438D">
            <w:pPr>
              <w:rPr>
                <w:rFonts w:ascii="Arial" w:hAnsi="Arial" w:cs="Arial"/>
                <w:lang w:val="en-US"/>
              </w:rPr>
            </w:pPr>
          </w:p>
        </w:tc>
      </w:tr>
      <w:tr w:rsidR="00FF74B9" w:rsidRPr="0014438D" w14:paraId="526A3EC6" w14:textId="59E0F629" w:rsidTr="0014438D">
        <w:trPr>
          <w:trHeight w:val="300"/>
        </w:trPr>
        <w:tc>
          <w:tcPr>
            <w:tcW w:w="2871" w:type="dxa"/>
          </w:tcPr>
          <w:p w14:paraId="64EDC067" w14:textId="0F0FE149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UG Programme Leads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0FFB10FA" w14:textId="50F71296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2DC70D54" w14:textId="3190EA79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4857266F" w14:textId="1F7FDF9A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3EFC5A9A" w14:textId="256D08E3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2650571E" w14:textId="7B8DC986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75873524" w14:textId="12FB0B57" w:rsidR="00FF74B9" w:rsidRPr="0014438D" w:rsidRDefault="004A58FC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4</w:t>
            </w:r>
          </w:p>
        </w:tc>
      </w:tr>
      <w:tr w:rsidR="00FF74B9" w:rsidRPr="0014438D" w14:paraId="480F7DB2" w14:textId="25CA6C37" w:rsidTr="0014438D">
        <w:trPr>
          <w:trHeight w:val="300"/>
        </w:trPr>
        <w:tc>
          <w:tcPr>
            <w:tcW w:w="2871" w:type="dxa"/>
          </w:tcPr>
          <w:p w14:paraId="58E86791" w14:textId="6F427154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GP Head of Teaching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66DA12EB" w14:textId="1555EA09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5714BB21" w14:textId="1C0022FA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515BC132" w14:textId="4C4AA424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64300F64" w14:textId="62FAA496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61A64F3F" w14:textId="7176D342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6B80CBC1" w14:textId="2F93BB07" w:rsidR="00FF74B9" w:rsidRPr="0014438D" w:rsidRDefault="00571150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3</w:t>
            </w:r>
          </w:p>
        </w:tc>
      </w:tr>
      <w:tr w:rsidR="00FF74B9" w:rsidRPr="0014438D" w14:paraId="093883D7" w14:textId="54CFD255" w:rsidTr="0014438D">
        <w:trPr>
          <w:trHeight w:val="300"/>
        </w:trPr>
        <w:tc>
          <w:tcPr>
            <w:tcW w:w="2871" w:type="dxa"/>
          </w:tcPr>
          <w:p w14:paraId="20ED529B" w14:textId="7E13EA57" w:rsidR="00FF74B9" w:rsidRPr="0014438D" w:rsidRDefault="00FF74B9" w:rsidP="0014438D">
            <w:pPr>
              <w:rPr>
                <w:rFonts w:ascii="Arial" w:hAnsi="Arial" w:cs="Arial"/>
              </w:rPr>
            </w:pPr>
            <w:r w:rsidRPr="0014438D">
              <w:rPr>
                <w:rFonts w:ascii="Arial" w:hAnsi="Arial" w:cs="Arial"/>
                <w:lang w:val="en-US"/>
              </w:rPr>
              <w:t>Other - including NES Team</w:t>
            </w:r>
          </w:p>
        </w:tc>
        <w:tc>
          <w:tcPr>
            <w:tcW w:w="1989" w:type="dxa"/>
            <w:shd w:val="clear" w:color="auto" w:fill="D9E2F3" w:themeFill="accent1" w:themeFillTint="33"/>
          </w:tcPr>
          <w:p w14:paraId="4B86B550" w14:textId="582675B1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14:paraId="09E68FF6" w14:textId="567DF60B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10 </w:t>
            </w:r>
          </w:p>
        </w:tc>
        <w:tc>
          <w:tcPr>
            <w:tcW w:w="1931" w:type="dxa"/>
            <w:shd w:val="clear" w:color="auto" w:fill="FFF2CC" w:themeFill="accent4" w:themeFillTint="33"/>
          </w:tcPr>
          <w:p w14:paraId="6D2D984C" w14:textId="3954EFAB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433" w:type="dxa"/>
            <w:shd w:val="clear" w:color="auto" w:fill="E2EFD9" w:themeFill="accent6" w:themeFillTint="33"/>
          </w:tcPr>
          <w:p w14:paraId="4ABB6778" w14:textId="538DB351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961" w:type="dxa"/>
            <w:shd w:val="clear" w:color="auto" w:fill="DEEAF6" w:themeFill="accent5" w:themeFillTint="33"/>
          </w:tcPr>
          <w:p w14:paraId="43C4E9A2" w14:textId="16681932" w:rsidR="00FF74B9" w:rsidRPr="0014438D" w:rsidRDefault="00FF74B9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610" w:type="dxa"/>
            <w:shd w:val="clear" w:color="auto" w:fill="EDEDED" w:themeFill="accent3" w:themeFillTint="33"/>
          </w:tcPr>
          <w:p w14:paraId="435BB8C7" w14:textId="7807595A" w:rsidR="00FF74B9" w:rsidRPr="0014438D" w:rsidRDefault="007B2493" w:rsidP="0014438D">
            <w:pPr>
              <w:rPr>
                <w:rFonts w:ascii="Arial" w:hAnsi="Arial" w:cs="Arial"/>
                <w:lang w:val="en-US"/>
              </w:rPr>
            </w:pPr>
            <w:r w:rsidRPr="0014438D">
              <w:rPr>
                <w:rFonts w:ascii="Arial" w:hAnsi="Arial" w:cs="Arial"/>
                <w:lang w:val="en-US"/>
              </w:rPr>
              <w:t>1</w:t>
            </w:r>
            <w:r w:rsidR="00571150" w:rsidRPr="0014438D">
              <w:rPr>
                <w:rFonts w:ascii="Arial" w:hAnsi="Arial" w:cs="Arial"/>
                <w:lang w:val="en-US"/>
              </w:rPr>
              <w:t>7</w:t>
            </w:r>
          </w:p>
        </w:tc>
      </w:tr>
    </w:tbl>
    <w:p w14:paraId="290B4A52" w14:textId="1D53EE94" w:rsidR="00545576" w:rsidRDefault="04C2B365" w:rsidP="11BCE00F">
      <w:pPr>
        <w:pStyle w:val="Heading1"/>
        <w:rPr>
          <w:rFonts w:ascii="Arial" w:eastAsia="Arial" w:hAnsi="Arial" w:cs="Arial"/>
          <w:b/>
          <w:bCs/>
          <w:color w:val="002060"/>
        </w:rPr>
      </w:pPr>
      <w:r w:rsidRPr="7D74411F">
        <w:rPr>
          <w:rFonts w:ascii="Arial" w:eastAsia="Arial" w:hAnsi="Arial" w:cs="Arial"/>
          <w:b/>
          <w:bCs/>
          <w:color w:val="002060"/>
        </w:rPr>
        <w:lastRenderedPageBreak/>
        <w:t xml:space="preserve">Topic 1: </w:t>
      </w:r>
      <w:r w:rsidR="7EA7E64E" w:rsidRPr="7D74411F">
        <w:rPr>
          <w:rFonts w:ascii="Arial" w:eastAsia="Arial" w:hAnsi="Arial" w:cs="Arial"/>
          <w:b/>
          <w:bCs/>
          <w:color w:val="002060"/>
        </w:rPr>
        <w:t>Measurement of Teaching</w:t>
      </w:r>
      <w:r w:rsidR="759F0ED7" w:rsidRPr="7D74411F">
        <w:rPr>
          <w:rFonts w:ascii="Arial" w:eastAsia="Arial" w:hAnsi="Arial" w:cs="Arial"/>
          <w:b/>
          <w:bCs/>
          <w:color w:val="002060"/>
        </w:rPr>
        <w:t xml:space="preserve"> (MoT)</w:t>
      </w:r>
    </w:p>
    <w:p w14:paraId="371F4C85" w14:textId="13883581" w:rsidR="132ED389" w:rsidRPr="0014438D" w:rsidRDefault="3BA2563A" w:rsidP="7406D43A">
      <w:pPr>
        <w:rPr>
          <w:rFonts w:ascii="Arial" w:eastAsia="Arial" w:hAnsi="Arial" w:cs="Arial"/>
        </w:rPr>
      </w:pPr>
      <w:r w:rsidRPr="0014438D">
        <w:rPr>
          <w:rFonts w:ascii="Arial" w:eastAsia="Arial" w:hAnsi="Arial" w:cs="Arial"/>
        </w:rPr>
        <w:t xml:space="preserve">Geraldine Brennan </w:t>
      </w:r>
      <w:r w:rsidR="49371DC0" w:rsidRPr="0014438D">
        <w:rPr>
          <w:rFonts w:ascii="Arial" w:eastAsia="Arial" w:hAnsi="Arial" w:cs="Arial"/>
        </w:rPr>
        <w:t>A</w:t>
      </w:r>
      <w:r w:rsidR="279742A4" w:rsidRPr="0014438D">
        <w:rPr>
          <w:rFonts w:ascii="Arial" w:eastAsia="Arial" w:hAnsi="Arial" w:cs="Arial"/>
        </w:rPr>
        <w:t xml:space="preserve">PGD </w:t>
      </w:r>
      <w:r w:rsidRPr="0014438D">
        <w:rPr>
          <w:rFonts w:ascii="Arial" w:eastAsia="Arial" w:hAnsi="Arial" w:cs="Arial"/>
        </w:rPr>
        <w:t>and Ellie Biddulph</w:t>
      </w:r>
      <w:r w:rsidR="2FB653E4" w:rsidRPr="0014438D">
        <w:rPr>
          <w:rFonts w:ascii="Arial" w:eastAsia="Arial" w:hAnsi="Arial" w:cs="Arial"/>
        </w:rPr>
        <w:t xml:space="preserve"> </w:t>
      </w:r>
      <w:r w:rsidR="01FA53A4" w:rsidRPr="0014438D">
        <w:rPr>
          <w:rFonts w:ascii="Arial" w:eastAsia="Arial" w:hAnsi="Arial" w:cs="Arial"/>
        </w:rPr>
        <w:t xml:space="preserve">Senior </w:t>
      </w:r>
      <w:r w:rsidR="45801D35" w:rsidRPr="0014438D">
        <w:rPr>
          <w:rFonts w:ascii="Arial" w:eastAsia="Arial" w:hAnsi="Arial" w:cs="Arial"/>
        </w:rPr>
        <w:t>Finance Business Partner</w:t>
      </w:r>
      <w:r w:rsidR="01FA53A4" w:rsidRPr="0014438D">
        <w:rPr>
          <w:rFonts w:ascii="Arial" w:eastAsia="Arial" w:hAnsi="Arial" w:cs="Arial"/>
        </w:rPr>
        <w:t xml:space="preserve"> </w:t>
      </w:r>
      <w:r w:rsidR="2FB653E4" w:rsidRPr="0014438D">
        <w:rPr>
          <w:rFonts w:ascii="Arial" w:eastAsia="Arial" w:hAnsi="Arial" w:cs="Arial"/>
        </w:rPr>
        <w:t xml:space="preserve">presented this session and </w:t>
      </w:r>
      <w:r w:rsidR="278890B9" w:rsidRPr="0014438D">
        <w:rPr>
          <w:rFonts w:ascii="Arial" w:eastAsia="Arial" w:hAnsi="Arial" w:cs="Arial"/>
        </w:rPr>
        <w:t xml:space="preserve">covered </w:t>
      </w:r>
      <w:r w:rsidR="2FB653E4" w:rsidRPr="0014438D">
        <w:rPr>
          <w:rFonts w:ascii="Arial" w:eastAsia="Arial" w:hAnsi="Arial" w:cs="Arial"/>
        </w:rPr>
        <w:t>the following</w:t>
      </w:r>
      <w:r w:rsidR="02F037B1" w:rsidRPr="0014438D">
        <w:rPr>
          <w:rFonts w:ascii="Arial" w:eastAsia="Arial" w:hAnsi="Arial" w:cs="Arial"/>
        </w:rPr>
        <w:t xml:space="preserve"> areas</w:t>
      </w:r>
      <w:r w:rsidR="6445AEC1" w:rsidRPr="0014438D">
        <w:rPr>
          <w:rFonts w:ascii="Arial" w:eastAsia="Arial" w:hAnsi="Arial" w:cs="Arial"/>
        </w:rPr>
        <w:t xml:space="preserve"> that were acknowledged to be challenging</w:t>
      </w:r>
      <w:r w:rsidR="2FB653E4" w:rsidRPr="0014438D">
        <w:rPr>
          <w:rFonts w:ascii="Arial" w:eastAsia="Arial" w:hAnsi="Arial" w:cs="Arial"/>
        </w:rPr>
        <w:t>:</w:t>
      </w:r>
    </w:p>
    <w:p w14:paraId="56488D27" w14:textId="6B89088D" w:rsidR="132ED389" w:rsidRPr="0014438D" w:rsidRDefault="3BA2563A" w:rsidP="7406D43A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The </w:t>
      </w:r>
      <w:r w:rsidR="007A0555" w:rsidRPr="0014438D">
        <w:rPr>
          <w:rFonts w:ascii="Arial" w:eastAsia="Arial" w:hAnsi="Arial" w:cs="Arial"/>
          <w:sz w:val="22"/>
          <w:szCs w:val="22"/>
        </w:rPr>
        <w:t xml:space="preserve">current </w:t>
      </w:r>
      <w:r w:rsidRPr="0014438D">
        <w:rPr>
          <w:rFonts w:ascii="Arial" w:eastAsia="Arial" w:hAnsi="Arial" w:cs="Arial"/>
          <w:sz w:val="22"/>
          <w:szCs w:val="22"/>
        </w:rPr>
        <w:t>MoT process is data-heavy, time-consuming, and complex</w:t>
      </w:r>
      <w:r w:rsidR="7F7C1D96" w:rsidRPr="0014438D">
        <w:rPr>
          <w:rFonts w:ascii="Arial" w:eastAsia="Arial" w:hAnsi="Arial" w:cs="Arial"/>
          <w:sz w:val="22"/>
          <w:szCs w:val="22"/>
        </w:rPr>
        <w:t xml:space="preserve"> to collect</w:t>
      </w:r>
      <w:r w:rsidR="3827904B" w:rsidRPr="0014438D">
        <w:rPr>
          <w:rFonts w:ascii="Arial" w:eastAsia="Arial" w:hAnsi="Arial" w:cs="Arial"/>
          <w:sz w:val="22"/>
          <w:szCs w:val="22"/>
        </w:rPr>
        <w:t xml:space="preserve"> </w:t>
      </w:r>
      <w:r w:rsidRPr="0014438D">
        <w:rPr>
          <w:rFonts w:ascii="Arial" w:eastAsia="Arial" w:hAnsi="Arial" w:cs="Arial"/>
          <w:sz w:val="22"/>
          <w:szCs w:val="22"/>
        </w:rPr>
        <w:t>especially for</w:t>
      </w:r>
      <w:r w:rsidR="003723A6" w:rsidRPr="0014438D">
        <w:rPr>
          <w:rFonts w:ascii="Arial" w:eastAsia="Arial" w:hAnsi="Arial" w:cs="Arial"/>
          <w:sz w:val="22"/>
          <w:szCs w:val="22"/>
        </w:rPr>
        <w:t xml:space="preserve"> </w:t>
      </w:r>
      <w:r w:rsidRPr="0014438D">
        <w:rPr>
          <w:rFonts w:ascii="Arial" w:eastAsia="Arial" w:hAnsi="Arial" w:cs="Arial"/>
          <w:sz w:val="22"/>
          <w:szCs w:val="22"/>
        </w:rPr>
        <w:t>Category B (student-focused) teaching</w:t>
      </w:r>
      <w:r w:rsidR="003723A6" w:rsidRPr="0014438D">
        <w:rPr>
          <w:rFonts w:ascii="Arial" w:eastAsia="Arial" w:hAnsi="Arial" w:cs="Arial"/>
          <w:sz w:val="22"/>
          <w:szCs w:val="22"/>
        </w:rPr>
        <w:t xml:space="preserve"> data</w:t>
      </w:r>
      <w:r w:rsidRPr="0014438D">
        <w:rPr>
          <w:rFonts w:ascii="Arial" w:eastAsia="Arial" w:hAnsi="Arial" w:cs="Arial"/>
          <w:sz w:val="22"/>
          <w:szCs w:val="22"/>
        </w:rPr>
        <w:t>.</w:t>
      </w:r>
    </w:p>
    <w:p w14:paraId="22E78C49" w14:textId="2610BF56" w:rsidR="132ED389" w:rsidRPr="0014438D" w:rsidRDefault="3BA2563A" w:rsidP="7406D43A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Stakeholders expressed frustration with the administrative burden </w:t>
      </w:r>
      <w:r w:rsidR="0F6CB041" w:rsidRPr="0014438D">
        <w:rPr>
          <w:rFonts w:ascii="Arial" w:eastAsia="Arial" w:hAnsi="Arial" w:cs="Arial"/>
          <w:sz w:val="22"/>
          <w:szCs w:val="22"/>
        </w:rPr>
        <w:t xml:space="preserve">of MoT </w:t>
      </w:r>
      <w:r w:rsidRPr="0014438D">
        <w:rPr>
          <w:rFonts w:ascii="Arial" w:eastAsia="Arial" w:hAnsi="Arial" w:cs="Arial"/>
          <w:sz w:val="22"/>
          <w:szCs w:val="22"/>
        </w:rPr>
        <w:t>and lack of clarity</w:t>
      </w:r>
      <w:r w:rsidR="004758AB" w:rsidRPr="0014438D">
        <w:rPr>
          <w:rFonts w:ascii="Arial" w:eastAsia="Arial" w:hAnsi="Arial" w:cs="Arial"/>
          <w:sz w:val="22"/>
          <w:szCs w:val="22"/>
        </w:rPr>
        <w:t xml:space="preserve"> around the recording of sub-categories</w:t>
      </w:r>
      <w:r w:rsidRPr="0014438D">
        <w:rPr>
          <w:rFonts w:ascii="Arial" w:eastAsia="Arial" w:hAnsi="Arial" w:cs="Arial"/>
          <w:sz w:val="22"/>
          <w:szCs w:val="22"/>
        </w:rPr>
        <w:t>.</w:t>
      </w:r>
    </w:p>
    <w:p w14:paraId="0CAFBCE1" w14:textId="5DBDCBE9" w:rsidR="3D1940C8" w:rsidRPr="0014438D" w:rsidRDefault="3D1940C8" w:rsidP="7D74411F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3 potential options </w:t>
      </w:r>
      <w:r w:rsidR="46B3E18D" w:rsidRPr="0014438D">
        <w:rPr>
          <w:rFonts w:ascii="Arial" w:eastAsia="Arial" w:hAnsi="Arial" w:cs="Arial"/>
          <w:sz w:val="22"/>
          <w:szCs w:val="22"/>
        </w:rPr>
        <w:t xml:space="preserve">for reform </w:t>
      </w:r>
      <w:r w:rsidRPr="0014438D">
        <w:rPr>
          <w:rFonts w:ascii="Arial" w:eastAsia="Arial" w:hAnsi="Arial" w:cs="Arial"/>
          <w:sz w:val="22"/>
          <w:szCs w:val="22"/>
        </w:rPr>
        <w:t xml:space="preserve">were </w:t>
      </w:r>
      <w:r w:rsidR="0D2EA5B3" w:rsidRPr="0014438D">
        <w:rPr>
          <w:rFonts w:ascii="Arial" w:eastAsia="Arial" w:hAnsi="Arial" w:cs="Arial"/>
          <w:sz w:val="22"/>
          <w:szCs w:val="22"/>
        </w:rPr>
        <w:t xml:space="preserve">then </w:t>
      </w:r>
      <w:r w:rsidR="1DCE3757" w:rsidRPr="0014438D">
        <w:rPr>
          <w:rFonts w:ascii="Arial" w:eastAsia="Arial" w:hAnsi="Arial" w:cs="Arial"/>
          <w:sz w:val="22"/>
          <w:szCs w:val="22"/>
        </w:rPr>
        <w:t xml:space="preserve">outlined </w:t>
      </w:r>
      <w:r w:rsidR="5EE3B549" w:rsidRPr="0014438D">
        <w:rPr>
          <w:rFonts w:ascii="Arial" w:eastAsia="Arial" w:hAnsi="Arial" w:cs="Arial"/>
          <w:sz w:val="22"/>
          <w:szCs w:val="22"/>
        </w:rPr>
        <w:t>by the NES team</w:t>
      </w:r>
      <w:r w:rsidR="0047517F">
        <w:rPr>
          <w:rFonts w:ascii="Arial" w:eastAsia="Arial" w:hAnsi="Arial" w:cs="Arial"/>
          <w:sz w:val="22"/>
          <w:szCs w:val="22"/>
        </w:rPr>
        <w:t>.</w:t>
      </w:r>
    </w:p>
    <w:p w14:paraId="2DD2C803" w14:textId="58D852CD" w:rsidR="5EE3B549" w:rsidRPr="0014438D" w:rsidRDefault="5EE3B549" w:rsidP="7D74411F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>Stakeholders were</w:t>
      </w:r>
      <w:r w:rsidR="3D1940C8" w:rsidRPr="0014438D">
        <w:rPr>
          <w:rFonts w:ascii="Arial" w:eastAsia="Arial" w:hAnsi="Arial" w:cs="Arial"/>
          <w:sz w:val="22"/>
          <w:szCs w:val="22"/>
        </w:rPr>
        <w:t xml:space="preserve"> asked to provide views on the pros and cons of each</w:t>
      </w:r>
      <w:r w:rsidR="0EE7DF26" w:rsidRPr="0014438D">
        <w:rPr>
          <w:rFonts w:ascii="Arial" w:eastAsia="Arial" w:hAnsi="Arial" w:cs="Arial"/>
          <w:sz w:val="22"/>
          <w:szCs w:val="22"/>
        </w:rPr>
        <w:t xml:space="preserve"> </w:t>
      </w:r>
      <w:r w:rsidR="412BCF42" w:rsidRPr="0014438D">
        <w:rPr>
          <w:rFonts w:ascii="Arial" w:eastAsia="Arial" w:hAnsi="Arial" w:cs="Arial"/>
          <w:sz w:val="22"/>
          <w:szCs w:val="22"/>
        </w:rPr>
        <w:t xml:space="preserve">on a virtual whiteboard, </w:t>
      </w:r>
      <w:r w:rsidR="0EE7DF26" w:rsidRPr="0014438D">
        <w:rPr>
          <w:rFonts w:ascii="Arial" w:eastAsia="Arial" w:hAnsi="Arial" w:cs="Arial"/>
          <w:sz w:val="22"/>
          <w:szCs w:val="22"/>
        </w:rPr>
        <w:t xml:space="preserve">to help </w:t>
      </w:r>
      <w:r w:rsidR="044906F4" w:rsidRPr="0014438D">
        <w:rPr>
          <w:rFonts w:ascii="Arial" w:eastAsia="Arial" w:hAnsi="Arial" w:cs="Arial"/>
          <w:sz w:val="22"/>
          <w:szCs w:val="22"/>
        </w:rPr>
        <w:t xml:space="preserve">co-produce </w:t>
      </w:r>
      <w:r w:rsidR="0EE7DF26" w:rsidRPr="0014438D">
        <w:rPr>
          <w:rFonts w:ascii="Arial" w:eastAsia="Arial" w:hAnsi="Arial" w:cs="Arial"/>
          <w:sz w:val="22"/>
          <w:szCs w:val="22"/>
        </w:rPr>
        <w:t>a future direction for reform</w:t>
      </w:r>
      <w:r w:rsidR="0014438D" w:rsidRPr="0014438D">
        <w:rPr>
          <w:rFonts w:ascii="Arial" w:eastAsia="Arial" w:hAnsi="Arial" w:cs="Arial"/>
          <w:sz w:val="22"/>
          <w:szCs w:val="22"/>
        </w:rPr>
        <w:t>.</w:t>
      </w:r>
    </w:p>
    <w:p w14:paraId="26B03641" w14:textId="76C12A52" w:rsidR="132ED389" w:rsidRDefault="132ED389" w:rsidP="11BCE00F">
      <w:pPr>
        <w:rPr>
          <w:rFonts w:ascii="Arial" w:eastAsia="Arial" w:hAnsi="Arial" w:cs="Arial"/>
          <w:sz w:val="24"/>
          <w:szCs w:val="24"/>
        </w:rPr>
      </w:pPr>
    </w:p>
    <w:p w14:paraId="786963C9" w14:textId="6129D59A" w:rsidR="132ED389" w:rsidRPr="00F01053" w:rsidRDefault="3BA2563A" w:rsidP="11BCE00F">
      <w:r w:rsidRPr="7D74411F">
        <w:rPr>
          <w:rFonts w:ascii="Arial" w:eastAsia="Arial" w:hAnsi="Arial" w:cs="Arial"/>
          <w:b/>
          <w:bCs/>
          <w:sz w:val="24"/>
          <w:szCs w:val="24"/>
        </w:rPr>
        <w:t xml:space="preserve">Proposed </w:t>
      </w:r>
      <w:r w:rsidR="46239B9E" w:rsidRPr="7D74411F">
        <w:rPr>
          <w:rFonts w:ascii="Arial" w:eastAsia="Arial" w:hAnsi="Arial" w:cs="Arial"/>
          <w:b/>
          <w:bCs/>
          <w:sz w:val="24"/>
          <w:szCs w:val="24"/>
        </w:rPr>
        <w:t>future</w:t>
      </w:r>
      <w:r w:rsidRPr="7D74411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162FFE32" w:rsidRPr="7D74411F">
        <w:rPr>
          <w:rFonts w:ascii="Arial" w:eastAsia="Arial" w:hAnsi="Arial" w:cs="Arial"/>
          <w:b/>
          <w:bCs/>
          <w:sz w:val="24"/>
          <w:szCs w:val="24"/>
        </w:rPr>
        <w:t>o</w:t>
      </w:r>
      <w:r w:rsidRPr="7D74411F">
        <w:rPr>
          <w:rFonts w:ascii="Arial" w:eastAsia="Arial" w:hAnsi="Arial" w:cs="Arial"/>
          <w:b/>
          <w:bCs/>
          <w:sz w:val="24"/>
          <w:szCs w:val="24"/>
        </w:rPr>
        <w:t>ptions</w:t>
      </w:r>
      <w:r w:rsidR="43E4EB2C" w:rsidRPr="7D74411F">
        <w:rPr>
          <w:rFonts w:ascii="Arial" w:eastAsia="Arial" w:hAnsi="Arial" w:cs="Arial"/>
          <w:b/>
          <w:bCs/>
          <w:sz w:val="24"/>
          <w:szCs w:val="24"/>
        </w:rPr>
        <w:t xml:space="preserve"> for </w:t>
      </w:r>
      <w:r w:rsidR="3280B239" w:rsidRPr="7D74411F">
        <w:rPr>
          <w:rFonts w:ascii="Arial" w:eastAsia="Arial" w:hAnsi="Arial" w:cs="Arial"/>
          <w:b/>
          <w:bCs/>
          <w:sz w:val="24"/>
          <w:szCs w:val="24"/>
        </w:rPr>
        <w:t>collating</w:t>
      </w:r>
      <w:r w:rsidR="43E4EB2C" w:rsidRPr="7D74411F">
        <w:rPr>
          <w:rFonts w:ascii="Arial" w:eastAsia="Arial" w:hAnsi="Arial" w:cs="Arial"/>
          <w:b/>
          <w:bCs/>
          <w:sz w:val="24"/>
          <w:szCs w:val="24"/>
        </w:rPr>
        <w:t xml:space="preserve"> MoT</w:t>
      </w:r>
      <w:r w:rsidR="00C55A5D" w:rsidRPr="7D74411F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4083" w:type="dxa"/>
        <w:tblLook w:val="04A0" w:firstRow="1" w:lastRow="0" w:firstColumn="1" w:lastColumn="0" w:noHBand="0" w:noVBand="1"/>
      </w:tblPr>
      <w:tblGrid>
        <w:gridCol w:w="2830"/>
        <w:gridCol w:w="3969"/>
        <w:gridCol w:w="3662"/>
        <w:gridCol w:w="3622"/>
      </w:tblGrid>
      <w:tr w:rsidR="00A132D5" w14:paraId="53252D24" w14:textId="77777777" w:rsidTr="51B3F8D9">
        <w:tc>
          <w:tcPr>
            <w:tcW w:w="2830" w:type="dxa"/>
          </w:tcPr>
          <w:p w14:paraId="724E5D6B" w14:textId="1C06A973" w:rsidR="00A132D5" w:rsidRDefault="00A132D5" w:rsidP="11BCE00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D966" w:themeFill="accent4" w:themeFillTint="99"/>
          </w:tcPr>
          <w:p w14:paraId="45EB918E" w14:textId="77777777" w:rsidR="00A132D5" w:rsidRDefault="00A132D5" w:rsidP="00A132D5">
            <w:pPr>
              <w:rPr>
                <w:rFonts w:ascii="Arial" w:eastAsia="Arial" w:hAnsi="Arial" w:cs="Arial"/>
                <w:b/>
                <w:bCs/>
              </w:rPr>
            </w:pPr>
            <w:r w:rsidRPr="11BCE00F">
              <w:rPr>
                <w:rFonts w:ascii="Arial" w:eastAsia="Arial" w:hAnsi="Arial" w:cs="Arial"/>
                <w:b/>
                <w:bCs/>
              </w:rPr>
              <w:t>Option 1: Continue with the Current Process</w:t>
            </w:r>
          </w:p>
          <w:p w14:paraId="4362CBDB" w14:textId="77777777" w:rsidR="00A132D5" w:rsidRDefault="00A132D5" w:rsidP="11BCE00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62" w:type="dxa"/>
            <w:shd w:val="clear" w:color="auto" w:fill="5B9BD5" w:themeFill="accent5"/>
          </w:tcPr>
          <w:p w14:paraId="41B0677C" w14:textId="77777777" w:rsidR="00A132D5" w:rsidRDefault="00A132D5" w:rsidP="00A132D5">
            <w:pPr>
              <w:rPr>
                <w:rFonts w:ascii="Arial" w:eastAsia="Arial" w:hAnsi="Arial" w:cs="Arial"/>
                <w:b/>
                <w:bCs/>
              </w:rPr>
            </w:pPr>
            <w:r w:rsidRPr="11BCE00F">
              <w:rPr>
                <w:rFonts w:ascii="Arial" w:eastAsia="Arial" w:hAnsi="Arial" w:cs="Arial"/>
                <w:b/>
                <w:bCs/>
              </w:rPr>
              <w:t>Option 2: Proportional Allocation Using Only Cat A (Student Weeks)</w:t>
            </w:r>
          </w:p>
          <w:p w14:paraId="40335F4F" w14:textId="77777777" w:rsidR="00A132D5" w:rsidRDefault="00A132D5" w:rsidP="11BCE00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ED7D31" w:themeFill="accent2"/>
          </w:tcPr>
          <w:p w14:paraId="7A7C17A7" w14:textId="77777777" w:rsidR="00A132D5" w:rsidRPr="00A132D5" w:rsidRDefault="00A132D5" w:rsidP="00A132D5">
            <w:pPr>
              <w:rPr>
                <w:rFonts w:ascii="Arial" w:eastAsia="Arial" w:hAnsi="Arial" w:cs="Arial"/>
                <w:b/>
                <w:bCs/>
              </w:rPr>
            </w:pPr>
            <w:r w:rsidRPr="00A132D5">
              <w:rPr>
                <w:rFonts w:ascii="Arial" w:eastAsia="Arial" w:hAnsi="Arial" w:cs="Arial"/>
                <w:b/>
                <w:bCs/>
              </w:rPr>
              <w:t>Option 3: Proportional Allocation Using Both Cat A and Cat B</w:t>
            </w:r>
          </w:p>
          <w:p w14:paraId="0DDC2FDF" w14:textId="77777777" w:rsidR="00A132D5" w:rsidRPr="00A132D5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A132D5" w14:paraId="1FF328F9" w14:textId="77777777" w:rsidTr="51B3F8D9">
        <w:trPr>
          <w:trHeight w:val="2520"/>
        </w:trPr>
        <w:tc>
          <w:tcPr>
            <w:tcW w:w="2830" w:type="dxa"/>
          </w:tcPr>
          <w:p w14:paraId="5441A195" w14:textId="6017770E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b/>
                <w:bCs/>
              </w:rPr>
              <w:t>Key Points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CE97FC6" w14:textId="77777777" w:rsidR="00A132D5" w:rsidRPr="0014438D" w:rsidRDefault="00A132D5" w:rsidP="00A132D5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Maintain the existing MoT model using both Category A (Cat A) and Category B (Cat B) data.</w:t>
            </w:r>
          </w:p>
          <w:p w14:paraId="44D794B0" w14:textId="77777777" w:rsidR="00A132D5" w:rsidRPr="0014438D" w:rsidRDefault="00A132D5" w:rsidP="00A132D5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Cat A: Patient-focused teaching (e.g., clinics, ward rounds).</w:t>
            </w:r>
          </w:p>
          <w:p w14:paraId="1D7001E6" w14:textId="77777777" w:rsidR="00A132D5" w:rsidRPr="0014438D" w:rsidRDefault="00A132D5" w:rsidP="00A132D5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Cat B: Student-focused teaching (e.g., tutorials, simulation, CPD).</w:t>
            </w:r>
          </w:p>
          <w:p w14:paraId="74E0B35B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62" w:type="dxa"/>
            <w:shd w:val="clear" w:color="auto" w:fill="BDD6EE" w:themeFill="accent5" w:themeFillTint="66"/>
          </w:tcPr>
          <w:p w14:paraId="19024C5E" w14:textId="77777777" w:rsidR="00A132D5" w:rsidRPr="0014438D" w:rsidRDefault="00A132D5" w:rsidP="00A132D5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Allocate funding based solely on the number of Cat A student weeks.</w:t>
            </w:r>
          </w:p>
          <w:p w14:paraId="0838743D" w14:textId="77777777" w:rsidR="00A132D5" w:rsidRPr="0014438D" w:rsidRDefault="00A132D5" w:rsidP="00A132D5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Boards and programmes agree on the proportion of student weeks delivered.</w:t>
            </w:r>
          </w:p>
          <w:p w14:paraId="78D00393" w14:textId="77777777" w:rsidR="00A132D5" w:rsidRPr="0014438D" w:rsidRDefault="00A132D5" w:rsidP="00A132D5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Cat B data would be excluded from the model.</w:t>
            </w:r>
          </w:p>
          <w:p w14:paraId="6B4DAF47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22" w:type="dxa"/>
            <w:shd w:val="clear" w:color="auto" w:fill="F7CAAC" w:themeFill="accent2" w:themeFillTint="66"/>
          </w:tcPr>
          <w:p w14:paraId="283FB550" w14:textId="71C6652D" w:rsidR="00A132D5" w:rsidRPr="0014438D" w:rsidRDefault="56C80C73" w:rsidP="0006663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Allocate funding based on agreed proportions of both Cat A and Cat B teaching</w:t>
            </w:r>
            <w:r w:rsidR="50228579" w:rsidRPr="0014438D">
              <w:rPr>
                <w:rFonts w:ascii="Arial" w:eastAsia="Arial" w:hAnsi="Arial" w:cs="Arial"/>
                <w:sz w:val="22"/>
                <w:szCs w:val="22"/>
              </w:rPr>
              <w:t xml:space="preserve"> to be delivered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F1B7A4E" w14:textId="77777777" w:rsidR="00A132D5" w:rsidRPr="0014438D" w:rsidRDefault="00A132D5" w:rsidP="0006663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Boards and programmes jointly determine the split (e.g., 70% Cat A, 30% Cat B).</w:t>
            </w:r>
          </w:p>
          <w:p w14:paraId="4C2FDDAC" w14:textId="27C5EAB9" w:rsidR="00A132D5" w:rsidRPr="0014438D" w:rsidRDefault="56C80C73" w:rsidP="0006663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Requires periodic review (e.g. every 3–5 years).</w:t>
            </w:r>
          </w:p>
          <w:p w14:paraId="1E4A3580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A132D5" w14:paraId="5F03D70A" w14:textId="77777777" w:rsidTr="51B3F8D9">
        <w:tc>
          <w:tcPr>
            <w:tcW w:w="2830" w:type="dxa"/>
          </w:tcPr>
          <w:p w14:paraId="4E779825" w14:textId="5840F26D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b/>
                <w:bCs/>
              </w:rPr>
              <w:t>Pros</w:t>
            </w:r>
            <w:r w:rsidR="00C55A5D" w:rsidRPr="0014438D">
              <w:rPr>
                <w:rFonts w:ascii="Arial" w:eastAsia="Arial" w:hAnsi="Arial" w:cs="Arial"/>
                <w:b/>
                <w:bCs/>
              </w:rPr>
              <w:t xml:space="preserve"> (NES perspective)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4C8154FE" w14:textId="77777777" w:rsidR="00A132D5" w:rsidRPr="0014438D" w:rsidRDefault="00A132D5" w:rsidP="00A132D5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Familiar and established process.</w:t>
            </w:r>
          </w:p>
          <w:p w14:paraId="18A665E0" w14:textId="77777777" w:rsidR="00A132D5" w:rsidRPr="0014438D" w:rsidRDefault="00A132D5" w:rsidP="00A132D5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Allows detailed tracking of teaching activity.</w:t>
            </w:r>
          </w:p>
          <w:p w14:paraId="429EEE6F" w14:textId="77777777" w:rsidR="00A132D5" w:rsidRPr="0014438D" w:rsidRDefault="00A132D5" w:rsidP="00A132D5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lastRenderedPageBreak/>
              <w:t>Cat A data is generally robust and well-understood.</w:t>
            </w:r>
          </w:p>
          <w:p w14:paraId="5D14AC6A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62" w:type="dxa"/>
            <w:shd w:val="clear" w:color="auto" w:fill="BDD6EE" w:themeFill="accent5" w:themeFillTint="66"/>
          </w:tcPr>
          <w:p w14:paraId="5758A5BC" w14:textId="77777777" w:rsidR="00A132D5" w:rsidRPr="0014438D" w:rsidRDefault="00A132D5" w:rsidP="00A132D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lastRenderedPageBreak/>
              <w:t>Simpler and faster to collect and process.</w:t>
            </w:r>
          </w:p>
          <w:p w14:paraId="7EDAF436" w14:textId="77777777" w:rsidR="00A132D5" w:rsidRPr="0014438D" w:rsidRDefault="00A132D5" w:rsidP="00A132D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Reduces administrative workload significantly.</w:t>
            </w:r>
          </w:p>
          <w:p w14:paraId="30D7B06F" w14:textId="77777777" w:rsidR="00A132D5" w:rsidRPr="0014438D" w:rsidRDefault="00A132D5" w:rsidP="00A132D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lastRenderedPageBreak/>
              <w:t>Cat A data is already well-tracked and reliable.</w:t>
            </w:r>
          </w:p>
          <w:p w14:paraId="7D274AB3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22" w:type="dxa"/>
            <w:shd w:val="clear" w:color="auto" w:fill="F7CAAC" w:themeFill="accent2" w:themeFillTint="66"/>
          </w:tcPr>
          <w:p w14:paraId="3CAB2890" w14:textId="77777777" w:rsidR="00A132D5" w:rsidRPr="0014438D" w:rsidRDefault="00A132D5" w:rsidP="00A132D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lastRenderedPageBreak/>
              <w:t>Balanced and fairer representation of all teaching activities.</w:t>
            </w:r>
          </w:p>
          <w:p w14:paraId="0D3FF328" w14:textId="6CF14460" w:rsidR="00A132D5" w:rsidRPr="0014438D" w:rsidRDefault="56C80C73" w:rsidP="00A132D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lastRenderedPageBreak/>
              <w:t>Recogni</w:t>
            </w:r>
            <w:r w:rsidR="7B77E9E4" w:rsidRPr="0014438D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es both patient- and student-focused contributions.</w:t>
            </w:r>
          </w:p>
          <w:p w14:paraId="69600D03" w14:textId="39D16FC0" w:rsidR="00A132D5" w:rsidRPr="0014438D" w:rsidRDefault="07B1D38E" w:rsidP="00A132D5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51B3F8D9">
              <w:rPr>
                <w:rFonts w:ascii="Arial" w:eastAsia="Arial" w:hAnsi="Arial" w:cs="Arial"/>
                <w:sz w:val="22"/>
                <w:szCs w:val="22"/>
              </w:rPr>
              <w:t>Funding movements are</w:t>
            </w:r>
            <w:r w:rsidR="56C80C73" w:rsidRPr="0014438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50610">
              <w:rPr>
                <w:rFonts w:ascii="Arial" w:eastAsia="Arial" w:hAnsi="Arial" w:cs="Arial"/>
                <w:sz w:val="22"/>
                <w:szCs w:val="22"/>
              </w:rPr>
              <w:t xml:space="preserve">more </w:t>
            </w:r>
            <w:r w:rsidR="56C80C73" w:rsidRPr="0014438D">
              <w:rPr>
                <w:rFonts w:ascii="Arial" w:eastAsia="Arial" w:hAnsi="Arial" w:cs="Arial"/>
                <w:sz w:val="22"/>
                <w:szCs w:val="22"/>
              </w:rPr>
              <w:t>volatile than Option 2.</w:t>
            </w:r>
          </w:p>
          <w:p w14:paraId="6769C051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A132D5" w14:paraId="447204C6" w14:textId="77777777" w:rsidTr="51B3F8D9">
        <w:trPr>
          <w:trHeight w:val="300"/>
        </w:trPr>
        <w:tc>
          <w:tcPr>
            <w:tcW w:w="2830" w:type="dxa"/>
          </w:tcPr>
          <w:p w14:paraId="315D7EE3" w14:textId="599ED659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b/>
                <w:bCs/>
              </w:rPr>
              <w:lastRenderedPageBreak/>
              <w:t>Cons</w:t>
            </w:r>
            <w:r w:rsidR="00C55A5D" w:rsidRPr="0014438D">
              <w:rPr>
                <w:rFonts w:ascii="Arial" w:eastAsia="Arial" w:hAnsi="Arial" w:cs="Arial"/>
                <w:b/>
                <w:bCs/>
              </w:rPr>
              <w:t xml:space="preserve"> (NES perspective)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FA90654" w14:textId="77777777" w:rsidR="00A132D5" w:rsidRPr="0014438D" w:rsidRDefault="00A132D5" w:rsidP="00A132D5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Highly complex and time-consuming, especially for Cat B.</w:t>
            </w:r>
          </w:p>
          <w:p w14:paraId="326492AB" w14:textId="109B3CE9" w:rsidR="00A132D5" w:rsidRPr="0014438D" w:rsidRDefault="56C80C73" w:rsidP="00A132D5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 xml:space="preserve">Cat B data is not used for </w:t>
            </w:r>
            <w:r w:rsidR="208EFD96" w:rsidRPr="0014438D">
              <w:rPr>
                <w:rFonts w:ascii="Arial" w:eastAsia="Arial" w:hAnsi="Arial" w:cs="Arial"/>
                <w:sz w:val="22"/>
                <w:szCs w:val="22"/>
              </w:rPr>
              <w:t xml:space="preserve">any 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other purposes and is difficult to validate.</w:t>
            </w:r>
          </w:p>
          <w:p w14:paraId="575B6EE7" w14:textId="7ED9029E" w:rsidR="00A132D5" w:rsidRPr="0014438D" w:rsidRDefault="56C80C73" w:rsidP="00A132D5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 xml:space="preserve">Administrative burden on </w:t>
            </w:r>
            <w:r w:rsidR="72A05421" w:rsidRPr="0014438D"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 xml:space="preserve">oards and </w:t>
            </w:r>
            <w:r w:rsidR="51C47B8D" w:rsidRPr="0014438D">
              <w:rPr>
                <w:rFonts w:ascii="Arial" w:eastAsia="Arial" w:hAnsi="Arial" w:cs="Arial"/>
                <w:sz w:val="22"/>
                <w:szCs w:val="22"/>
              </w:rPr>
              <w:t xml:space="preserve">Medical 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ACT officers.</w:t>
            </w:r>
          </w:p>
          <w:p w14:paraId="6AD9A5A6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62" w:type="dxa"/>
            <w:shd w:val="clear" w:color="auto" w:fill="BDD6EE" w:themeFill="accent5" w:themeFillTint="66"/>
          </w:tcPr>
          <w:p w14:paraId="21A787F5" w14:textId="66466F64" w:rsidR="00A132D5" w:rsidRPr="0014438D" w:rsidRDefault="56C80C73" w:rsidP="00A132D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 xml:space="preserve">Ignores Cat B teaching, which may undervalue some </w:t>
            </w:r>
            <w:r w:rsidR="755D04D8" w:rsidRPr="0014438D"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oards’ contributions.</w:t>
            </w:r>
          </w:p>
          <w:p w14:paraId="331774E2" w14:textId="372C433E" w:rsidR="00A132D5" w:rsidRPr="0014438D" w:rsidRDefault="56C80C73" w:rsidP="00A132D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 xml:space="preserve">May disadvantage co-located </w:t>
            </w:r>
            <w:r w:rsidR="726CF37C" w:rsidRPr="0014438D"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oards that provide more student-focused teaching.</w:t>
            </w:r>
          </w:p>
          <w:p w14:paraId="3AB4D3AE" w14:textId="2792CC53" w:rsidR="00A132D5" w:rsidRPr="0014438D" w:rsidRDefault="00A132D5" w:rsidP="51B3F8D9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Could lead to funding shifts and perceived inequities.</w:t>
            </w:r>
          </w:p>
        </w:tc>
        <w:tc>
          <w:tcPr>
            <w:tcW w:w="3622" w:type="dxa"/>
            <w:shd w:val="clear" w:color="auto" w:fill="F7CAAC" w:themeFill="accent2" w:themeFillTint="66"/>
          </w:tcPr>
          <w:p w14:paraId="6DF4ADCA" w14:textId="77777777" w:rsidR="00A132D5" w:rsidRPr="0014438D" w:rsidRDefault="00A132D5" w:rsidP="00A132D5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More complex to implement than Option 2.</w:t>
            </w:r>
          </w:p>
          <w:p w14:paraId="5EBBFEAA" w14:textId="77777777" w:rsidR="00A132D5" w:rsidRPr="0014438D" w:rsidRDefault="00A132D5" w:rsidP="00A132D5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>Requires agreement on Cat A/Cat B ratios and proportional contributions.</w:t>
            </w:r>
          </w:p>
          <w:p w14:paraId="6D25A954" w14:textId="734730B3" w:rsidR="00A132D5" w:rsidRPr="0014438D" w:rsidRDefault="56C80C73" w:rsidP="00A132D5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sz w:val="22"/>
                <w:szCs w:val="22"/>
              </w:rPr>
              <w:t xml:space="preserve">Still involves some administrative effort, though </w:t>
            </w:r>
            <w:r w:rsidR="3C99FCBD" w:rsidRPr="0014438D">
              <w:rPr>
                <w:rFonts w:ascii="Arial" w:eastAsia="Arial" w:hAnsi="Arial" w:cs="Arial"/>
                <w:sz w:val="22"/>
                <w:szCs w:val="22"/>
              </w:rPr>
              <w:t xml:space="preserve">will ultimately be </w:t>
            </w:r>
            <w:r w:rsidRPr="0014438D">
              <w:rPr>
                <w:rFonts w:ascii="Arial" w:eastAsia="Arial" w:hAnsi="Arial" w:cs="Arial"/>
                <w:sz w:val="22"/>
                <w:szCs w:val="22"/>
              </w:rPr>
              <w:t>less than Option 1.</w:t>
            </w:r>
          </w:p>
          <w:p w14:paraId="46299626" w14:textId="77777777" w:rsidR="00A132D5" w:rsidRPr="0014438D" w:rsidRDefault="00A132D5" w:rsidP="11BCE00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C6DB04C" w14:textId="6F1BBCA1" w:rsidR="132ED389" w:rsidRPr="002D682A" w:rsidRDefault="3616C43B" w:rsidP="11BCE00F">
      <w:pPr>
        <w:rPr>
          <w:rFonts w:ascii="Arial" w:eastAsia="Arial" w:hAnsi="Arial" w:cs="Arial"/>
          <w:b/>
          <w:bCs/>
          <w:color w:val="424242"/>
          <w:sz w:val="26"/>
          <w:szCs w:val="26"/>
        </w:rPr>
      </w:pPr>
      <w:r w:rsidRPr="002D682A">
        <w:rPr>
          <w:rFonts w:ascii="Arial" w:eastAsia="Arial" w:hAnsi="Arial" w:cs="Arial"/>
          <w:b/>
          <w:bCs/>
          <w:sz w:val="26"/>
          <w:szCs w:val="26"/>
        </w:rPr>
        <w:t xml:space="preserve">Option 1 - </w:t>
      </w:r>
      <w:r w:rsidRPr="002D682A">
        <w:rPr>
          <w:rFonts w:ascii="Arial" w:eastAsia="Arial" w:hAnsi="Arial" w:cs="Arial"/>
          <w:b/>
          <w:bCs/>
          <w:color w:val="424242"/>
          <w:sz w:val="26"/>
          <w:szCs w:val="26"/>
        </w:rPr>
        <w:t>Continue current process with minor improvements</w:t>
      </w:r>
    </w:p>
    <w:p w14:paraId="00F672C5" w14:textId="0CCDAEDD" w:rsidR="00C93DFF" w:rsidRPr="00C93DFF" w:rsidRDefault="3616C43B" w:rsidP="11BCE00F">
      <w:pPr>
        <w:rPr>
          <w:rFonts w:ascii="Arial" w:eastAsia="Arial" w:hAnsi="Arial" w:cs="Arial"/>
          <w:b/>
          <w:bCs/>
          <w:color w:val="424242"/>
          <w:sz w:val="24"/>
          <w:szCs w:val="24"/>
        </w:rPr>
      </w:pPr>
      <w:r w:rsidRPr="11BCE00F">
        <w:rPr>
          <w:rFonts w:ascii="Arial" w:eastAsia="Arial" w:hAnsi="Arial" w:cs="Arial"/>
          <w:b/>
          <w:bCs/>
          <w:color w:val="424242"/>
          <w:sz w:val="24"/>
          <w:szCs w:val="24"/>
        </w:rPr>
        <w:t>Poll:</w:t>
      </w:r>
    </w:p>
    <w:p w14:paraId="03FB7FFF" w14:textId="0687A7B6" w:rsidR="00F57F1E" w:rsidRDefault="3616C43B" w:rsidP="11BCE00F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CBA7FD6" wp14:editId="19199C23">
            <wp:extent cx="3465830" cy="1676400"/>
            <wp:effectExtent l="0" t="0" r="1270" b="0"/>
            <wp:docPr id="1988570342" name="Picture 1988570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0" b="9005"/>
                    <a:stretch/>
                  </pic:blipFill>
                  <pic:spPr bwMode="auto">
                    <a:xfrm>
                      <a:off x="0" y="0"/>
                      <a:ext cx="3484165" cy="1685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EEC2D" w14:textId="27EDA6AD" w:rsidR="00F57F1E" w:rsidRDefault="00AB55AA" w:rsidP="7D74411F">
      <w:pPr>
        <w:rPr>
          <w:rFonts w:ascii="Arial" w:eastAsia="Arial" w:hAnsi="Arial" w:cs="Arial"/>
          <w:b/>
          <w:bCs/>
        </w:rPr>
      </w:pPr>
      <w:r w:rsidRPr="7D74411F">
        <w:rPr>
          <w:rFonts w:ascii="Arial" w:eastAsia="Arial" w:hAnsi="Arial" w:cs="Arial"/>
          <w:b/>
          <w:bCs/>
        </w:rPr>
        <w:t>Pros and Cons:</w:t>
      </w:r>
    </w:p>
    <w:p w14:paraId="0A2FA666" w14:textId="2F724E4F" w:rsidR="00F57F1E" w:rsidRPr="00F57F1E" w:rsidRDefault="668E32A0" w:rsidP="7D74411F">
      <w:pPr>
        <w:rPr>
          <w:rFonts w:ascii="Arial" w:eastAsia="Arial" w:hAnsi="Arial" w:cs="Arial"/>
        </w:rPr>
      </w:pPr>
      <w:r w:rsidRPr="7D74411F">
        <w:rPr>
          <w:rFonts w:ascii="Arial" w:eastAsia="Arial" w:hAnsi="Arial" w:cs="Arial"/>
        </w:rPr>
        <w:t>T</w:t>
      </w:r>
      <w:r w:rsidR="00F57F1E" w:rsidRPr="7D74411F">
        <w:rPr>
          <w:rFonts w:ascii="Arial" w:eastAsia="Arial" w:hAnsi="Arial" w:cs="Arial"/>
        </w:rPr>
        <w:t xml:space="preserve">hemes from the whiteboard activity </w:t>
      </w:r>
      <w:r w:rsidR="690BBB19" w:rsidRPr="7D74411F">
        <w:rPr>
          <w:rFonts w:ascii="Arial" w:eastAsia="Arial" w:hAnsi="Arial" w:cs="Arial"/>
        </w:rPr>
        <w:t xml:space="preserve">are outlined </w:t>
      </w:r>
      <w:r w:rsidR="00F57F1E" w:rsidRPr="7D74411F">
        <w:rPr>
          <w:rFonts w:ascii="Arial" w:eastAsia="Arial" w:hAnsi="Arial" w:cs="Arial"/>
        </w:rPr>
        <w:t>below. A full list of pros and cons from the session can be found in Appendix 1.</w:t>
      </w:r>
    </w:p>
    <w:p w14:paraId="5F68A113" w14:textId="3CA1F1CA" w:rsidR="00F57F1E" w:rsidRDefault="00AB55AA" w:rsidP="11BCE00F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3B0A1B3" wp14:editId="6046F32C">
            <wp:extent cx="9409797" cy="2612571"/>
            <wp:effectExtent l="0" t="0" r="1270" b="0"/>
            <wp:docPr id="567110739" name="Picture 1" descr="A close-up of several butt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10739" name="Picture 1" descr="A close-up of several buttons&#10;&#10;AI-generated content may be incorrect."/>
                    <pic:cNvPicPr/>
                  </pic:nvPicPr>
                  <pic:blipFill rotWithShape="1">
                    <a:blip r:embed="rId14"/>
                    <a:srcRect t="15496"/>
                    <a:stretch/>
                  </pic:blipFill>
                  <pic:spPr bwMode="auto">
                    <a:xfrm>
                      <a:off x="0" y="0"/>
                      <a:ext cx="9430029" cy="261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8BC75" w14:textId="2DF9B384" w:rsidR="132ED389" w:rsidRPr="00F57F1E" w:rsidRDefault="3616C43B" w:rsidP="11BCE00F">
      <w:pPr>
        <w:rPr>
          <w:rFonts w:ascii="Arial" w:eastAsia="Arial" w:hAnsi="Arial" w:cs="Arial"/>
          <w:b/>
          <w:bCs/>
          <w:color w:val="424242"/>
          <w:sz w:val="26"/>
          <w:szCs w:val="26"/>
        </w:rPr>
      </w:pPr>
      <w:r w:rsidRPr="00F57F1E">
        <w:rPr>
          <w:rFonts w:ascii="Arial" w:eastAsia="Arial" w:hAnsi="Arial" w:cs="Arial"/>
          <w:b/>
          <w:bCs/>
          <w:sz w:val="26"/>
          <w:szCs w:val="26"/>
        </w:rPr>
        <w:t xml:space="preserve">Option 2 - </w:t>
      </w:r>
      <w:r w:rsidRPr="00F57F1E">
        <w:rPr>
          <w:rFonts w:ascii="Arial" w:eastAsia="Arial" w:hAnsi="Arial" w:cs="Arial"/>
          <w:b/>
          <w:bCs/>
          <w:color w:val="424242"/>
          <w:sz w:val="26"/>
          <w:szCs w:val="26"/>
        </w:rPr>
        <w:t>Use only Category A (patient-focused) student weeks for funding allocation</w:t>
      </w:r>
    </w:p>
    <w:p w14:paraId="3AD5928D" w14:textId="77777777" w:rsidR="00AC7B0F" w:rsidRDefault="3616C43B" w:rsidP="11BCE00F">
      <w:pPr>
        <w:rPr>
          <w:noProof/>
        </w:rPr>
      </w:pPr>
      <w:r w:rsidRPr="11BCE00F">
        <w:rPr>
          <w:rFonts w:ascii="Arial" w:eastAsia="Arial" w:hAnsi="Arial" w:cs="Arial"/>
          <w:b/>
          <w:bCs/>
          <w:color w:val="424242"/>
        </w:rPr>
        <w:t>Poll:</w:t>
      </w:r>
    </w:p>
    <w:p w14:paraId="4F15AA7A" w14:textId="7F960F4A" w:rsidR="132ED389" w:rsidRDefault="3616C43B" w:rsidP="11BCE00F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314063A1" wp14:editId="3573582E">
            <wp:extent cx="3190875" cy="1505789"/>
            <wp:effectExtent l="0" t="0" r="0" b="0"/>
            <wp:docPr id="762118994" name="Picture 76211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2" b="5490"/>
                    <a:stretch/>
                  </pic:blipFill>
                  <pic:spPr bwMode="auto">
                    <a:xfrm>
                      <a:off x="0" y="0"/>
                      <a:ext cx="3222229" cy="152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3A13B" w14:textId="326ECCE9" w:rsidR="00AC7B0F" w:rsidRDefault="3616C43B" w:rsidP="00F57F1E">
      <w:pPr>
        <w:rPr>
          <w:rFonts w:ascii="Arial" w:eastAsia="Arial" w:hAnsi="Arial" w:cs="Arial"/>
          <w:b/>
          <w:bCs/>
        </w:rPr>
      </w:pPr>
      <w:r w:rsidRPr="7D74411F">
        <w:rPr>
          <w:rFonts w:ascii="Arial" w:eastAsia="Arial" w:hAnsi="Arial" w:cs="Arial"/>
          <w:b/>
          <w:bCs/>
        </w:rPr>
        <w:t>Pros and Cons</w:t>
      </w:r>
    </w:p>
    <w:p w14:paraId="6F2EA0B5" w14:textId="5FB7D398" w:rsidR="00AC7B0F" w:rsidRDefault="29FBF66B" w:rsidP="11BCE00F">
      <w:pPr>
        <w:rPr>
          <w:rFonts w:ascii="Arial" w:eastAsia="Arial" w:hAnsi="Arial" w:cs="Arial"/>
        </w:rPr>
      </w:pPr>
      <w:r w:rsidRPr="00AC7B0F">
        <w:rPr>
          <w:rFonts w:ascii="Arial" w:eastAsia="Arial" w:hAnsi="Arial" w:cs="Arial"/>
        </w:rPr>
        <w:lastRenderedPageBreak/>
        <w:t>Th</w:t>
      </w:r>
      <w:r w:rsidR="00F57F1E" w:rsidRPr="00AC7B0F">
        <w:rPr>
          <w:rFonts w:ascii="Arial" w:eastAsia="Arial" w:hAnsi="Arial" w:cs="Arial"/>
        </w:rPr>
        <w:t xml:space="preserve">emes from the whiteboard activity </w:t>
      </w:r>
      <w:r w:rsidR="0FD8003B" w:rsidRPr="00AC7B0F">
        <w:rPr>
          <w:rFonts w:ascii="Arial" w:eastAsia="Arial" w:hAnsi="Arial" w:cs="Arial"/>
        </w:rPr>
        <w:t xml:space="preserve">are outlined </w:t>
      </w:r>
      <w:r w:rsidR="00F57F1E" w:rsidRPr="00AC7B0F">
        <w:rPr>
          <w:rFonts w:ascii="Arial" w:eastAsia="Arial" w:hAnsi="Arial" w:cs="Arial"/>
        </w:rPr>
        <w:t>below. A full list of pros and cons from the session can be found in Appendix 1.</w:t>
      </w:r>
      <w:r w:rsidR="00064E76">
        <w:rPr>
          <w:noProof/>
        </w:rPr>
        <w:drawing>
          <wp:inline distT="0" distB="0" distL="0" distR="0" wp14:anchorId="516E3FE4" wp14:editId="37F83971">
            <wp:extent cx="7610475" cy="3026633"/>
            <wp:effectExtent l="0" t="0" r="0" b="2540"/>
            <wp:docPr id="320303966" name="Picture 1" descr="A diagram of cons and 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03966" name="Picture 1" descr="A diagram of cons and con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37782" cy="303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AD5E" w14:textId="582A1565" w:rsidR="132ED389" w:rsidRPr="00AC7B0F" w:rsidRDefault="3616C43B" w:rsidP="11BCE00F">
      <w:pPr>
        <w:rPr>
          <w:rFonts w:ascii="Arial" w:eastAsia="Arial" w:hAnsi="Arial" w:cs="Arial"/>
        </w:rPr>
      </w:pPr>
      <w:r w:rsidRPr="00064E76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Option 3 - Use a proportional approach combining both Category A and B teaching</w:t>
      </w:r>
    </w:p>
    <w:p w14:paraId="0DB52837" w14:textId="21030834" w:rsidR="00AC7B0F" w:rsidRDefault="3616C43B" w:rsidP="11BCE00F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B12C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Poll:</w:t>
      </w:r>
    </w:p>
    <w:p w14:paraId="4771A865" w14:textId="631087FA" w:rsidR="132ED389" w:rsidRDefault="3616C43B" w:rsidP="11BCE00F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05371E4" wp14:editId="425CACDE">
            <wp:extent cx="3105150" cy="1440465"/>
            <wp:effectExtent l="0" t="0" r="0" b="7620"/>
            <wp:docPr id="599928326" name="Picture 599928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0" b="5063"/>
                    <a:stretch/>
                  </pic:blipFill>
                  <pic:spPr bwMode="auto">
                    <a:xfrm>
                      <a:off x="0" y="0"/>
                      <a:ext cx="3124091" cy="1449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790D3" w14:textId="08CD4F67" w:rsidR="132ED389" w:rsidRDefault="3616C43B" w:rsidP="11BCE00F">
      <w:pPr>
        <w:rPr>
          <w:rFonts w:ascii="Arial" w:eastAsia="Arial" w:hAnsi="Arial" w:cs="Arial"/>
          <w:b/>
          <w:bCs/>
          <w:sz w:val="24"/>
          <w:szCs w:val="24"/>
        </w:rPr>
      </w:pPr>
      <w:r w:rsidRPr="7D74411F">
        <w:rPr>
          <w:rFonts w:ascii="Arial" w:eastAsia="Arial" w:hAnsi="Arial" w:cs="Arial"/>
          <w:b/>
          <w:bCs/>
          <w:sz w:val="24"/>
          <w:szCs w:val="24"/>
        </w:rPr>
        <w:t>Pros and Cons</w:t>
      </w:r>
    </w:p>
    <w:p w14:paraId="21F291D0" w14:textId="20E15278" w:rsidR="00F37C1A" w:rsidRDefault="00AC7B0F" w:rsidP="11BCE00F">
      <w:pPr>
        <w:rPr>
          <w:rFonts w:ascii="Arial" w:eastAsia="Arial" w:hAnsi="Arial" w:cs="Arial"/>
          <w:b/>
          <w:bCs/>
          <w:sz w:val="24"/>
          <w:szCs w:val="24"/>
        </w:rPr>
      </w:pPr>
      <w:r w:rsidRPr="00AC7B0F">
        <w:rPr>
          <w:rFonts w:ascii="Arial" w:eastAsia="Arial" w:hAnsi="Arial" w:cs="Arial"/>
        </w:rPr>
        <w:lastRenderedPageBreak/>
        <w:t>Themes from the whiteboard activity are outlined below. A full list of pros and cons from the session can be found in Appendix 1.</w:t>
      </w:r>
      <w:r w:rsidR="00EB465D">
        <w:rPr>
          <w:noProof/>
        </w:rPr>
        <w:drawing>
          <wp:inline distT="0" distB="0" distL="0" distR="0" wp14:anchorId="5E8AAD9F" wp14:editId="7BDC39A7">
            <wp:extent cx="7019925" cy="2870736"/>
            <wp:effectExtent l="0" t="0" r="0" b="6350"/>
            <wp:docPr id="331857527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57527" name="Picture 1" descr="A diagram of a diagram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32672" cy="287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0037" w14:textId="24E365ED" w:rsidR="4799BE4D" w:rsidRPr="00AC7B0F" w:rsidRDefault="4799BE4D" w:rsidP="7D74411F">
      <w:pPr>
        <w:rPr>
          <w:rFonts w:ascii="Arial" w:hAnsi="Arial" w:cs="Arial"/>
          <w:b/>
          <w:bCs/>
          <w:sz w:val="24"/>
          <w:szCs w:val="24"/>
        </w:rPr>
      </w:pPr>
      <w:r w:rsidRPr="00AC7B0F">
        <w:rPr>
          <w:rFonts w:ascii="Arial" w:hAnsi="Arial" w:cs="Arial"/>
          <w:b/>
          <w:bCs/>
          <w:sz w:val="24"/>
          <w:szCs w:val="24"/>
        </w:rPr>
        <w:t>NEXT STEPS</w:t>
      </w:r>
    </w:p>
    <w:p w14:paraId="4A3DC5BC" w14:textId="2E8737E7" w:rsidR="137DA974" w:rsidRPr="0014438D" w:rsidRDefault="137DA974" w:rsidP="7D74411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Based on feedback received at </w:t>
      </w:r>
      <w:r w:rsidR="4799BE4D" w:rsidRPr="0014438D">
        <w:rPr>
          <w:rFonts w:ascii="Arial" w:eastAsia="Arial" w:hAnsi="Arial" w:cs="Arial"/>
          <w:sz w:val="22"/>
          <w:szCs w:val="22"/>
        </w:rPr>
        <w:t>the event</w:t>
      </w:r>
      <w:r w:rsidR="22FE450B" w:rsidRPr="0014438D">
        <w:rPr>
          <w:rFonts w:ascii="Arial" w:eastAsia="Arial" w:hAnsi="Arial" w:cs="Arial"/>
          <w:sz w:val="22"/>
          <w:szCs w:val="22"/>
        </w:rPr>
        <w:t xml:space="preserve">, </w:t>
      </w:r>
      <w:r w:rsidR="4799BE4D" w:rsidRPr="0014438D">
        <w:rPr>
          <w:rFonts w:ascii="Arial" w:eastAsia="Arial" w:hAnsi="Arial" w:cs="Arial"/>
          <w:sz w:val="22"/>
          <w:szCs w:val="22"/>
        </w:rPr>
        <w:t xml:space="preserve">Option 2 will not be pursued any further. </w:t>
      </w:r>
    </w:p>
    <w:p w14:paraId="72C45B8D" w14:textId="10C227F0" w:rsidR="5F09468E" w:rsidRPr="0014438D" w:rsidRDefault="5F09468E" w:rsidP="7D74411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>T</w:t>
      </w:r>
      <w:r w:rsidR="4799BE4D" w:rsidRPr="0014438D">
        <w:rPr>
          <w:rFonts w:ascii="Arial" w:eastAsia="Arial" w:hAnsi="Arial" w:cs="Arial"/>
          <w:sz w:val="22"/>
          <w:szCs w:val="22"/>
        </w:rPr>
        <w:t>he impacts of Option 1 and Option 3</w:t>
      </w:r>
      <w:r w:rsidR="52F29BA9" w:rsidRPr="0014438D">
        <w:rPr>
          <w:rFonts w:ascii="Arial" w:eastAsia="Arial" w:hAnsi="Arial" w:cs="Arial"/>
          <w:sz w:val="22"/>
          <w:szCs w:val="22"/>
        </w:rPr>
        <w:t xml:space="preserve"> will be carefully considered</w:t>
      </w:r>
      <w:r w:rsidR="41686BAA" w:rsidRPr="0014438D">
        <w:rPr>
          <w:rFonts w:ascii="Arial" w:eastAsia="Arial" w:hAnsi="Arial" w:cs="Arial"/>
          <w:sz w:val="22"/>
          <w:szCs w:val="22"/>
        </w:rPr>
        <w:t xml:space="preserve"> by NES</w:t>
      </w:r>
      <w:r w:rsidR="52F29BA9" w:rsidRPr="0014438D">
        <w:rPr>
          <w:rFonts w:ascii="Arial" w:eastAsia="Arial" w:hAnsi="Arial" w:cs="Arial"/>
          <w:sz w:val="22"/>
          <w:szCs w:val="22"/>
        </w:rPr>
        <w:t xml:space="preserve">, however </w:t>
      </w:r>
      <w:r w:rsidR="0F73CC62" w:rsidRPr="0014438D">
        <w:rPr>
          <w:rFonts w:ascii="Arial" w:eastAsia="Arial" w:hAnsi="Arial" w:cs="Arial"/>
          <w:sz w:val="22"/>
          <w:szCs w:val="22"/>
        </w:rPr>
        <w:t xml:space="preserve">it is expected that </w:t>
      </w:r>
      <w:r w:rsidR="52F29BA9" w:rsidRPr="0014438D">
        <w:rPr>
          <w:rFonts w:ascii="Arial" w:eastAsia="Arial" w:hAnsi="Arial" w:cs="Arial"/>
          <w:sz w:val="22"/>
          <w:szCs w:val="22"/>
        </w:rPr>
        <w:t xml:space="preserve">there will be </w:t>
      </w:r>
      <w:r w:rsidR="4799BE4D" w:rsidRPr="0014438D">
        <w:rPr>
          <w:rFonts w:ascii="Arial" w:eastAsia="Arial" w:hAnsi="Arial" w:cs="Arial"/>
          <w:sz w:val="22"/>
          <w:szCs w:val="22"/>
        </w:rPr>
        <w:t xml:space="preserve">no </w:t>
      </w:r>
      <w:r w:rsidR="2131D797" w:rsidRPr="0014438D">
        <w:rPr>
          <w:rFonts w:ascii="Arial" w:eastAsia="Arial" w:hAnsi="Arial" w:cs="Arial"/>
          <w:sz w:val="22"/>
          <w:szCs w:val="22"/>
        </w:rPr>
        <w:t xml:space="preserve">major change to </w:t>
      </w:r>
      <w:r w:rsidR="4799BE4D" w:rsidRPr="0014438D">
        <w:rPr>
          <w:rFonts w:ascii="Arial" w:eastAsia="Arial" w:hAnsi="Arial" w:cs="Arial"/>
          <w:sz w:val="22"/>
          <w:szCs w:val="22"/>
        </w:rPr>
        <w:t xml:space="preserve">the MoT process </w:t>
      </w:r>
      <w:r w:rsidR="16E2A4B4" w:rsidRPr="0014438D">
        <w:rPr>
          <w:rFonts w:ascii="Arial" w:eastAsia="Arial" w:hAnsi="Arial" w:cs="Arial"/>
          <w:sz w:val="22"/>
          <w:szCs w:val="22"/>
        </w:rPr>
        <w:t>for the next cycle</w:t>
      </w:r>
      <w:r w:rsidR="0F22CE02" w:rsidRPr="0014438D">
        <w:rPr>
          <w:rFonts w:ascii="Arial" w:eastAsia="Arial" w:hAnsi="Arial" w:cs="Arial"/>
          <w:sz w:val="22"/>
          <w:szCs w:val="22"/>
        </w:rPr>
        <w:t>,</w:t>
      </w:r>
      <w:r w:rsidR="16E2A4B4" w:rsidRPr="0014438D">
        <w:rPr>
          <w:rFonts w:ascii="Arial" w:eastAsia="Arial" w:hAnsi="Arial" w:cs="Arial"/>
          <w:sz w:val="22"/>
          <w:szCs w:val="22"/>
        </w:rPr>
        <w:t xml:space="preserve"> </w:t>
      </w:r>
      <w:r w:rsidR="06CA4D18" w:rsidRPr="0014438D">
        <w:rPr>
          <w:rFonts w:ascii="Arial" w:eastAsia="Arial" w:hAnsi="Arial" w:cs="Arial"/>
          <w:sz w:val="22"/>
          <w:szCs w:val="22"/>
        </w:rPr>
        <w:t xml:space="preserve">which </w:t>
      </w:r>
      <w:r w:rsidR="6B395BDE" w:rsidRPr="0014438D">
        <w:rPr>
          <w:rFonts w:ascii="Arial" w:eastAsia="Arial" w:hAnsi="Arial" w:cs="Arial"/>
          <w:sz w:val="22"/>
          <w:szCs w:val="22"/>
        </w:rPr>
        <w:t xml:space="preserve">will be </w:t>
      </w:r>
      <w:r w:rsidR="06CA4D18" w:rsidRPr="0014438D">
        <w:rPr>
          <w:rFonts w:ascii="Arial" w:eastAsia="Arial" w:hAnsi="Arial" w:cs="Arial"/>
          <w:sz w:val="22"/>
          <w:szCs w:val="22"/>
        </w:rPr>
        <w:t xml:space="preserve">due </w:t>
      </w:r>
      <w:r w:rsidR="626CCA27" w:rsidRPr="0014438D">
        <w:rPr>
          <w:rFonts w:ascii="Arial" w:eastAsia="Arial" w:hAnsi="Arial" w:cs="Arial"/>
          <w:sz w:val="22"/>
          <w:szCs w:val="22"/>
        </w:rPr>
        <w:t xml:space="preserve">for submission </w:t>
      </w:r>
      <w:r w:rsidR="16E2A4B4" w:rsidRPr="0014438D">
        <w:rPr>
          <w:rFonts w:ascii="Arial" w:eastAsia="Arial" w:hAnsi="Arial" w:cs="Arial"/>
          <w:sz w:val="22"/>
          <w:szCs w:val="22"/>
        </w:rPr>
        <w:t>in late 2025</w:t>
      </w:r>
      <w:r w:rsidR="003D311E">
        <w:rPr>
          <w:rFonts w:ascii="Arial" w:eastAsia="Arial" w:hAnsi="Arial" w:cs="Arial"/>
          <w:sz w:val="22"/>
          <w:szCs w:val="22"/>
        </w:rPr>
        <w:t>.</w:t>
      </w:r>
    </w:p>
    <w:p w14:paraId="67DD0AAD" w14:textId="0382DCDC" w:rsidR="5C205E84" w:rsidRPr="0014438D" w:rsidRDefault="5C205E84" w:rsidP="7D74411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There will be an option for Boards to re-submit data from the 2024 MoT exercise </w:t>
      </w:r>
      <w:r w:rsidR="0FA39F83" w:rsidRPr="0014438D">
        <w:rPr>
          <w:rFonts w:ascii="Arial" w:eastAsia="Arial" w:hAnsi="Arial" w:cs="Arial"/>
          <w:sz w:val="22"/>
          <w:szCs w:val="22"/>
        </w:rPr>
        <w:t xml:space="preserve">for the 2025 MoT </w:t>
      </w:r>
      <w:r w:rsidRPr="0014438D">
        <w:rPr>
          <w:rFonts w:ascii="Arial" w:eastAsia="Arial" w:hAnsi="Arial" w:cs="Arial"/>
          <w:sz w:val="22"/>
          <w:szCs w:val="22"/>
        </w:rPr>
        <w:t xml:space="preserve">if so wished; </w:t>
      </w:r>
      <w:r w:rsidR="1C353FCC" w:rsidRPr="0014438D">
        <w:rPr>
          <w:rFonts w:ascii="Arial" w:eastAsia="Arial" w:hAnsi="Arial" w:cs="Arial"/>
          <w:sz w:val="22"/>
          <w:szCs w:val="22"/>
        </w:rPr>
        <w:t xml:space="preserve">NES will discuss this with the </w:t>
      </w:r>
      <w:r w:rsidR="4799BE4D" w:rsidRPr="0014438D">
        <w:rPr>
          <w:rFonts w:ascii="Arial" w:eastAsia="Arial" w:hAnsi="Arial" w:cs="Arial"/>
          <w:sz w:val="22"/>
          <w:szCs w:val="22"/>
        </w:rPr>
        <w:t xml:space="preserve">Medical ACT Officers </w:t>
      </w:r>
      <w:r w:rsidR="0A8DF05D" w:rsidRPr="0014438D">
        <w:rPr>
          <w:rFonts w:ascii="Arial" w:eastAsia="Arial" w:hAnsi="Arial" w:cs="Arial"/>
          <w:sz w:val="22"/>
          <w:szCs w:val="22"/>
        </w:rPr>
        <w:t xml:space="preserve">who will support </w:t>
      </w:r>
      <w:r w:rsidR="24F8162B" w:rsidRPr="0014438D">
        <w:rPr>
          <w:rFonts w:ascii="Arial" w:eastAsia="Arial" w:hAnsi="Arial" w:cs="Arial"/>
          <w:sz w:val="22"/>
          <w:szCs w:val="22"/>
        </w:rPr>
        <w:t xml:space="preserve">Boards with </w:t>
      </w:r>
      <w:r w:rsidR="0A8DF05D" w:rsidRPr="0014438D">
        <w:rPr>
          <w:rFonts w:ascii="Arial" w:eastAsia="Arial" w:hAnsi="Arial" w:cs="Arial"/>
          <w:sz w:val="22"/>
          <w:szCs w:val="22"/>
        </w:rPr>
        <w:t>that process</w:t>
      </w:r>
      <w:r w:rsidR="003D311E">
        <w:rPr>
          <w:rFonts w:ascii="Arial" w:eastAsia="Arial" w:hAnsi="Arial" w:cs="Arial"/>
          <w:sz w:val="22"/>
          <w:szCs w:val="22"/>
        </w:rPr>
        <w:t>.</w:t>
      </w:r>
    </w:p>
    <w:p w14:paraId="57B3B4F7" w14:textId="67B9C40A" w:rsidR="00316311" w:rsidRPr="0014438D" w:rsidRDefault="5F91425F" w:rsidP="7D74411F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It is anticipated that the earliest date for any changes to MoT will be made </w:t>
      </w:r>
      <w:r w:rsidR="346DF480" w:rsidRPr="51B3F8D9">
        <w:rPr>
          <w:rFonts w:ascii="Arial" w:eastAsia="Arial" w:hAnsi="Arial" w:cs="Arial"/>
          <w:sz w:val="22"/>
          <w:szCs w:val="22"/>
        </w:rPr>
        <w:t>for Dec 2026 submission,</w:t>
      </w:r>
      <w:r w:rsidR="47C6835A" w:rsidRPr="51B3F8D9">
        <w:rPr>
          <w:rFonts w:ascii="Arial" w:eastAsia="Arial" w:hAnsi="Arial" w:cs="Arial"/>
          <w:sz w:val="22"/>
          <w:szCs w:val="22"/>
        </w:rPr>
        <w:t xml:space="preserve"> </w:t>
      </w:r>
      <w:r w:rsidR="50C31F97" w:rsidRPr="0014438D">
        <w:rPr>
          <w:rFonts w:ascii="Arial" w:eastAsia="Arial" w:hAnsi="Arial" w:cs="Arial"/>
          <w:sz w:val="22"/>
          <w:szCs w:val="22"/>
        </w:rPr>
        <w:t xml:space="preserve">in time </w:t>
      </w:r>
      <w:r w:rsidRPr="0014438D">
        <w:rPr>
          <w:rFonts w:ascii="Arial" w:eastAsia="Arial" w:hAnsi="Arial" w:cs="Arial"/>
          <w:sz w:val="22"/>
          <w:szCs w:val="22"/>
        </w:rPr>
        <w:t>for the 2027/28 financial year</w:t>
      </w:r>
      <w:r w:rsidR="16904F46" w:rsidRPr="51B3F8D9">
        <w:rPr>
          <w:rFonts w:ascii="Arial" w:eastAsia="Arial" w:hAnsi="Arial" w:cs="Arial"/>
          <w:sz w:val="22"/>
          <w:szCs w:val="22"/>
        </w:rPr>
        <w:t>/model</w:t>
      </w:r>
      <w:r w:rsidRPr="0014438D">
        <w:rPr>
          <w:rFonts w:ascii="Arial" w:eastAsia="Arial" w:hAnsi="Arial" w:cs="Arial"/>
          <w:sz w:val="22"/>
          <w:szCs w:val="22"/>
        </w:rPr>
        <w:t>.</w:t>
      </w:r>
    </w:p>
    <w:p w14:paraId="03D6D88B" w14:textId="77777777" w:rsidR="00316311" w:rsidRDefault="00316311">
      <w:pPr>
        <w:rPr>
          <w:rFonts w:ascii="Arial" w:eastAsia="Arial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Arial" w:hAnsi="Arial" w:cs="Arial"/>
        </w:rPr>
        <w:br w:type="page"/>
      </w:r>
    </w:p>
    <w:p w14:paraId="6FB2FD5E" w14:textId="38B54B03" w:rsidR="7D74411F" w:rsidRPr="00692508" w:rsidRDefault="02B4BA88" w:rsidP="00692508">
      <w:pPr>
        <w:pStyle w:val="Heading1"/>
        <w:rPr>
          <w:rFonts w:ascii="Arial" w:eastAsia="Arial" w:hAnsi="Arial" w:cs="Arial"/>
          <w:b/>
          <w:bCs/>
          <w:color w:val="1F3864" w:themeColor="accent1" w:themeShade="80"/>
        </w:rPr>
      </w:pPr>
      <w:r w:rsidRPr="7D74411F">
        <w:rPr>
          <w:rFonts w:ascii="Arial" w:eastAsia="Arial" w:hAnsi="Arial" w:cs="Arial"/>
          <w:b/>
          <w:bCs/>
          <w:color w:val="1F3864" w:themeColor="accent1" w:themeShade="80"/>
        </w:rPr>
        <w:lastRenderedPageBreak/>
        <w:t xml:space="preserve">Topic 2: </w:t>
      </w:r>
      <w:r w:rsidR="00D1002F" w:rsidRPr="7D74411F">
        <w:rPr>
          <w:rFonts w:ascii="Arial" w:eastAsia="Arial" w:hAnsi="Arial" w:cs="Arial"/>
          <w:b/>
          <w:bCs/>
          <w:color w:val="1F3864" w:themeColor="accent1" w:themeShade="80"/>
        </w:rPr>
        <w:t xml:space="preserve">Major Investments (previously </w:t>
      </w:r>
      <w:r w:rsidR="00992864" w:rsidRPr="7D74411F">
        <w:rPr>
          <w:rFonts w:ascii="Arial" w:eastAsia="Arial" w:hAnsi="Arial" w:cs="Arial"/>
          <w:b/>
          <w:bCs/>
          <w:color w:val="1F3864" w:themeColor="accent1" w:themeShade="80"/>
        </w:rPr>
        <w:t>referred to as Capital Investments)</w:t>
      </w:r>
    </w:p>
    <w:p w14:paraId="24ED6036" w14:textId="4351F78F" w:rsidR="132ED389" w:rsidRPr="0014438D" w:rsidRDefault="50B51B1C" w:rsidP="11BCE00F">
      <w:pPr>
        <w:rPr>
          <w:rFonts w:ascii="Arial" w:eastAsia="Arial" w:hAnsi="Arial" w:cs="Arial"/>
        </w:rPr>
      </w:pPr>
      <w:r w:rsidRPr="0014438D">
        <w:rPr>
          <w:rFonts w:ascii="Arial" w:eastAsia="Arial" w:hAnsi="Arial" w:cs="Arial"/>
          <w:color w:val="424242"/>
        </w:rPr>
        <w:t>L</w:t>
      </w:r>
      <w:r w:rsidRPr="0014438D">
        <w:rPr>
          <w:rFonts w:ascii="Arial" w:eastAsia="Arial" w:hAnsi="Arial" w:cs="Arial"/>
        </w:rPr>
        <w:t>aura Howard (</w:t>
      </w:r>
      <w:r w:rsidR="2E56A6AE" w:rsidRPr="0014438D">
        <w:rPr>
          <w:rFonts w:ascii="Arial" w:eastAsia="Arial" w:hAnsi="Arial" w:cs="Arial"/>
        </w:rPr>
        <w:t xml:space="preserve">NES </w:t>
      </w:r>
      <w:r w:rsidR="3300C31D" w:rsidRPr="0014438D">
        <w:rPr>
          <w:rFonts w:ascii="Arial" w:eastAsia="Arial" w:hAnsi="Arial" w:cs="Arial"/>
        </w:rPr>
        <w:t xml:space="preserve">Deputy </w:t>
      </w:r>
      <w:r w:rsidRPr="0014438D">
        <w:rPr>
          <w:rFonts w:ascii="Arial" w:eastAsia="Arial" w:hAnsi="Arial" w:cs="Arial"/>
        </w:rPr>
        <w:t xml:space="preserve">Director of Finance) </w:t>
      </w:r>
      <w:r w:rsidR="333DEE86" w:rsidRPr="0014438D">
        <w:rPr>
          <w:rFonts w:ascii="Arial" w:eastAsia="Arial" w:hAnsi="Arial" w:cs="Arial"/>
        </w:rPr>
        <w:t xml:space="preserve">focused </w:t>
      </w:r>
      <w:r w:rsidR="393C4F26" w:rsidRPr="0014438D">
        <w:rPr>
          <w:rFonts w:ascii="Arial" w:eastAsia="Arial" w:hAnsi="Arial" w:cs="Arial"/>
        </w:rPr>
        <w:t xml:space="preserve">the session </w:t>
      </w:r>
      <w:r w:rsidR="333DEE86" w:rsidRPr="0014438D">
        <w:rPr>
          <w:rFonts w:ascii="Arial" w:eastAsia="Arial" w:hAnsi="Arial" w:cs="Arial"/>
        </w:rPr>
        <w:t>on how NHS Education for Scotland plans to manage and prioriti</w:t>
      </w:r>
      <w:r w:rsidR="12B0246D" w:rsidRPr="0014438D">
        <w:rPr>
          <w:rFonts w:ascii="Arial" w:eastAsia="Arial" w:hAnsi="Arial" w:cs="Arial"/>
        </w:rPr>
        <w:t>s</w:t>
      </w:r>
      <w:r w:rsidR="333DEE86" w:rsidRPr="0014438D">
        <w:rPr>
          <w:rFonts w:ascii="Arial" w:eastAsia="Arial" w:hAnsi="Arial" w:cs="Arial"/>
        </w:rPr>
        <w:t xml:space="preserve">e </w:t>
      </w:r>
      <w:r w:rsidR="00EC3C28">
        <w:rPr>
          <w:rFonts w:ascii="Arial" w:eastAsia="Arial" w:hAnsi="Arial" w:cs="Arial"/>
        </w:rPr>
        <w:t xml:space="preserve">major </w:t>
      </w:r>
      <w:r w:rsidR="333DEE86" w:rsidRPr="0014438D">
        <w:rPr>
          <w:rFonts w:ascii="Arial" w:eastAsia="Arial" w:hAnsi="Arial" w:cs="Arial"/>
        </w:rPr>
        <w:t>investment</w:t>
      </w:r>
      <w:r w:rsidR="00EC3C28">
        <w:rPr>
          <w:rFonts w:ascii="Arial" w:eastAsia="Arial" w:hAnsi="Arial" w:cs="Arial"/>
        </w:rPr>
        <w:t>s</w:t>
      </w:r>
      <w:r w:rsidR="333DEE86" w:rsidRPr="0014438D">
        <w:rPr>
          <w:rFonts w:ascii="Arial" w:eastAsia="Arial" w:hAnsi="Arial" w:cs="Arial"/>
        </w:rPr>
        <w:t xml:space="preserve"> for the financial year 2025–26</w:t>
      </w:r>
      <w:r w:rsidR="499853FC" w:rsidRPr="0014438D">
        <w:rPr>
          <w:rFonts w:ascii="Arial" w:eastAsia="Arial" w:hAnsi="Arial" w:cs="Arial"/>
        </w:rPr>
        <w:t>,</w:t>
      </w:r>
      <w:r w:rsidR="333DEE86" w:rsidRPr="0014438D">
        <w:rPr>
          <w:rFonts w:ascii="Arial" w:eastAsia="Arial" w:hAnsi="Arial" w:cs="Arial"/>
        </w:rPr>
        <w:t xml:space="preserve"> </w:t>
      </w:r>
      <w:r w:rsidR="0213FA8A" w:rsidRPr="0014438D">
        <w:rPr>
          <w:rFonts w:ascii="Arial" w:eastAsia="Arial" w:hAnsi="Arial" w:cs="Arial"/>
        </w:rPr>
        <w:t xml:space="preserve">with the </w:t>
      </w:r>
      <w:r w:rsidR="5DD5F3F6" w:rsidRPr="0014438D">
        <w:rPr>
          <w:rFonts w:ascii="Arial" w:eastAsia="Arial" w:hAnsi="Arial" w:cs="Arial"/>
        </w:rPr>
        <w:t xml:space="preserve">main </w:t>
      </w:r>
      <w:r w:rsidR="0213FA8A" w:rsidRPr="0014438D">
        <w:rPr>
          <w:rFonts w:ascii="Arial" w:eastAsia="Arial" w:hAnsi="Arial" w:cs="Arial"/>
        </w:rPr>
        <w:t xml:space="preserve">aim of </w:t>
      </w:r>
      <w:r w:rsidR="5AE890EC" w:rsidRPr="0014438D">
        <w:rPr>
          <w:rFonts w:ascii="Arial" w:eastAsia="Arial" w:hAnsi="Arial" w:cs="Arial"/>
        </w:rPr>
        <w:t>utilis</w:t>
      </w:r>
      <w:r w:rsidR="6A259EF3" w:rsidRPr="0014438D">
        <w:rPr>
          <w:rFonts w:ascii="Arial" w:eastAsia="Arial" w:hAnsi="Arial" w:cs="Arial"/>
        </w:rPr>
        <w:t>ing</w:t>
      </w:r>
      <w:r w:rsidR="5AE890EC" w:rsidRPr="0014438D">
        <w:rPr>
          <w:rFonts w:ascii="Arial" w:eastAsia="Arial" w:hAnsi="Arial" w:cs="Arial"/>
        </w:rPr>
        <w:t xml:space="preserve"> the Medical ACT </w:t>
      </w:r>
      <w:r w:rsidR="63D3FDDF" w:rsidRPr="0014438D">
        <w:rPr>
          <w:rFonts w:ascii="Arial" w:eastAsia="Arial" w:hAnsi="Arial" w:cs="Arial"/>
        </w:rPr>
        <w:t xml:space="preserve">budget </w:t>
      </w:r>
      <w:r w:rsidR="5AE890EC" w:rsidRPr="0014438D">
        <w:rPr>
          <w:rFonts w:ascii="Arial" w:eastAsia="Arial" w:hAnsi="Arial" w:cs="Arial"/>
        </w:rPr>
        <w:t>to its full potential</w:t>
      </w:r>
      <w:r w:rsidR="6C1288D8" w:rsidRPr="0014438D">
        <w:rPr>
          <w:rFonts w:ascii="Arial" w:eastAsia="Arial" w:hAnsi="Arial" w:cs="Arial"/>
        </w:rPr>
        <w:t>.</w:t>
      </w:r>
    </w:p>
    <w:p w14:paraId="4FB727A4" w14:textId="614E5FD3" w:rsidR="132ED389" w:rsidRDefault="00692508" w:rsidP="11BCE00F">
      <w:pPr>
        <w:pStyle w:val="ListParagrap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6BF163E" wp14:editId="526E7FB5">
            <wp:extent cx="5505450" cy="3716138"/>
            <wp:effectExtent l="0" t="0" r="0" b="0"/>
            <wp:docPr id="1286168526" name="Picture 1" descr="A diagram of a cost of health c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68526" name="Picture 1" descr="A diagram of a cost of health care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4243" cy="372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BE74" w14:textId="77777777" w:rsidR="00764DF8" w:rsidRDefault="00764DF8" w:rsidP="11BCE00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88F6C35" w14:textId="7712FA8C" w:rsidR="132ED389" w:rsidRDefault="00992864" w:rsidP="11BCE00F">
      <w:pPr>
        <w:rPr>
          <w:rFonts w:ascii="Arial" w:eastAsia="Arial" w:hAnsi="Arial" w:cs="Arial"/>
          <w:b/>
          <w:bCs/>
          <w:sz w:val="24"/>
          <w:szCs w:val="24"/>
        </w:rPr>
      </w:pPr>
      <w:r w:rsidRPr="7D74411F">
        <w:rPr>
          <w:rFonts w:ascii="Arial" w:eastAsia="Arial" w:hAnsi="Arial" w:cs="Arial"/>
          <w:b/>
          <w:bCs/>
          <w:sz w:val="24"/>
          <w:szCs w:val="24"/>
        </w:rPr>
        <w:t>Major</w:t>
      </w:r>
      <w:r w:rsidR="7C59A187" w:rsidRPr="7D74411F">
        <w:rPr>
          <w:rFonts w:ascii="Arial" w:eastAsia="Arial" w:hAnsi="Arial" w:cs="Arial"/>
          <w:b/>
          <w:bCs/>
          <w:sz w:val="24"/>
          <w:szCs w:val="24"/>
        </w:rPr>
        <w:t xml:space="preserve"> Investment </w:t>
      </w:r>
      <w:r w:rsidR="2607EC93" w:rsidRPr="7D74411F">
        <w:rPr>
          <w:rFonts w:ascii="Arial" w:eastAsia="Arial" w:hAnsi="Arial" w:cs="Arial"/>
          <w:b/>
          <w:bCs/>
          <w:sz w:val="24"/>
          <w:szCs w:val="24"/>
        </w:rPr>
        <w:t>Objectives</w:t>
      </w:r>
    </w:p>
    <w:p w14:paraId="49D212CA" w14:textId="13577DB6" w:rsidR="132ED389" w:rsidRPr="0014438D" w:rsidRDefault="2607EC93" w:rsidP="7406D43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>Ensure full utili</w:t>
      </w:r>
      <w:r w:rsidR="58669CDE" w:rsidRPr="0014438D">
        <w:rPr>
          <w:rFonts w:ascii="Arial" w:eastAsia="Arial" w:hAnsi="Arial" w:cs="Arial"/>
          <w:sz w:val="22"/>
          <w:szCs w:val="22"/>
        </w:rPr>
        <w:t>s</w:t>
      </w:r>
      <w:r w:rsidRPr="0014438D">
        <w:rPr>
          <w:rFonts w:ascii="Arial" w:eastAsia="Arial" w:hAnsi="Arial" w:cs="Arial"/>
          <w:sz w:val="22"/>
          <w:szCs w:val="22"/>
        </w:rPr>
        <w:t xml:space="preserve">ation of </w:t>
      </w:r>
      <w:r w:rsidR="103C4002" w:rsidRPr="0014438D">
        <w:rPr>
          <w:rFonts w:ascii="Arial" w:eastAsia="Arial" w:hAnsi="Arial" w:cs="Arial"/>
          <w:sz w:val="22"/>
          <w:szCs w:val="22"/>
        </w:rPr>
        <w:t xml:space="preserve">the </w:t>
      </w:r>
      <w:r w:rsidR="6B62D2C6" w:rsidRPr="0014438D">
        <w:rPr>
          <w:rFonts w:ascii="Arial" w:eastAsia="Arial" w:hAnsi="Arial" w:cs="Arial"/>
          <w:sz w:val="22"/>
          <w:szCs w:val="22"/>
        </w:rPr>
        <w:t xml:space="preserve">Medical </w:t>
      </w:r>
      <w:r w:rsidRPr="0014438D">
        <w:rPr>
          <w:rFonts w:ascii="Arial" w:eastAsia="Arial" w:hAnsi="Arial" w:cs="Arial"/>
          <w:sz w:val="22"/>
          <w:szCs w:val="22"/>
        </w:rPr>
        <w:t xml:space="preserve">ACT </w:t>
      </w:r>
      <w:r w:rsidR="3C362DBF" w:rsidRPr="0014438D">
        <w:rPr>
          <w:rFonts w:ascii="Arial" w:eastAsia="Arial" w:hAnsi="Arial" w:cs="Arial"/>
          <w:sz w:val="22"/>
          <w:szCs w:val="22"/>
        </w:rPr>
        <w:t>budget</w:t>
      </w:r>
      <w:r w:rsidR="7953825D" w:rsidRPr="0014438D">
        <w:rPr>
          <w:rFonts w:ascii="Arial" w:eastAsia="Arial" w:hAnsi="Arial" w:cs="Arial"/>
          <w:sz w:val="22"/>
          <w:szCs w:val="22"/>
        </w:rPr>
        <w:t xml:space="preserve"> as NES </w:t>
      </w:r>
      <w:r w:rsidR="5906F613" w:rsidRPr="0014438D">
        <w:rPr>
          <w:rFonts w:ascii="Arial" w:eastAsia="Arial" w:hAnsi="Arial" w:cs="Arial"/>
          <w:sz w:val="22"/>
          <w:szCs w:val="22"/>
        </w:rPr>
        <w:t>is unable to</w:t>
      </w:r>
      <w:r w:rsidR="7953825D" w:rsidRPr="0014438D">
        <w:rPr>
          <w:rFonts w:ascii="Arial" w:eastAsia="Arial" w:hAnsi="Arial" w:cs="Arial"/>
          <w:sz w:val="22"/>
          <w:szCs w:val="22"/>
        </w:rPr>
        <w:t xml:space="preserve"> carry forward unspent funds across financial years</w:t>
      </w:r>
      <w:r w:rsidR="64797F7D" w:rsidRPr="0014438D">
        <w:rPr>
          <w:rFonts w:ascii="Arial" w:eastAsia="Arial" w:hAnsi="Arial" w:cs="Arial"/>
          <w:sz w:val="22"/>
          <w:szCs w:val="22"/>
        </w:rPr>
        <w:t>.</w:t>
      </w:r>
    </w:p>
    <w:p w14:paraId="6BB7897A" w14:textId="3013A2B4" w:rsidR="132ED389" w:rsidRPr="0014438D" w:rsidRDefault="2607EC93" w:rsidP="00066639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>Support infrastructure development to accommodate increased student numbers.</w:t>
      </w:r>
    </w:p>
    <w:p w14:paraId="33E7D9BA" w14:textId="0C6FC023" w:rsidR="132ED389" w:rsidRPr="0014438D" w:rsidRDefault="2607EC93" w:rsidP="7406D43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>Avoid underspend and return of funds to Scottish Government (</w:t>
      </w:r>
      <w:r w:rsidR="00665BAE">
        <w:rPr>
          <w:rFonts w:ascii="Arial" w:eastAsia="Arial" w:hAnsi="Arial" w:cs="Arial"/>
          <w:sz w:val="22"/>
          <w:szCs w:val="22"/>
        </w:rPr>
        <w:t>£1,</w:t>
      </w:r>
      <w:r w:rsidR="00DA52A9">
        <w:rPr>
          <w:rFonts w:ascii="Arial" w:eastAsia="Arial" w:hAnsi="Arial" w:cs="Arial"/>
          <w:sz w:val="22"/>
          <w:szCs w:val="22"/>
        </w:rPr>
        <w:t xml:space="preserve">515,231 in </w:t>
      </w:r>
      <w:r w:rsidRPr="0014438D">
        <w:rPr>
          <w:rFonts w:ascii="Arial" w:eastAsia="Arial" w:hAnsi="Arial" w:cs="Arial"/>
          <w:sz w:val="22"/>
          <w:szCs w:val="22"/>
        </w:rPr>
        <w:t xml:space="preserve">2023–24 and </w:t>
      </w:r>
      <w:r w:rsidR="00DA52A9">
        <w:rPr>
          <w:rFonts w:ascii="Arial" w:eastAsia="Arial" w:hAnsi="Arial" w:cs="Arial"/>
          <w:sz w:val="22"/>
          <w:szCs w:val="22"/>
        </w:rPr>
        <w:t xml:space="preserve">£3,250,823 in </w:t>
      </w:r>
      <w:r w:rsidRPr="0014438D">
        <w:rPr>
          <w:rFonts w:ascii="Arial" w:eastAsia="Arial" w:hAnsi="Arial" w:cs="Arial"/>
          <w:sz w:val="22"/>
          <w:szCs w:val="22"/>
        </w:rPr>
        <w:t>2024–25).</w:t>
      </w:r>
    </w:p>
    <w:p w14:paraId="49F1A96C" w14:textId="3DEF163C" w:rsidR="132ED389" w:rsidRPr="0014438D" w:rsidRDefault="52EAED5A" w:rsidP="7406D43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Boards are encouraged to submit </w:t>
      </w:r>
      <w:r w:rsidR="008A74E6" w:rsidRPr="0014438D">
        <w:rPr>
          <w:rFonts w:ascii="Arial" w:eastAsia="Arial" w:hAnsi="Arial" w:cs="Arial"/>
          <w:sz w:val="22"/>
          <w:szCs w:val="22"/>
        </w:rPr>
        <w:t>C</w:t>
      </w:r>
      <w:r w:rsidRPr="0014438D">
        <w:rPr>
          <w:rFonts w:ascii="Arial" w:eastAsia="Arial" w:hAnsi="Arial" w:cs="Arial"/>
          <w:sz w:val="22"/>
          <w:szCs w:val="22"/>
        </w:rPr>
        <w:t>apital surveys to help NES plan over a 3–5 year horizon</w:t>
      </w:r>
      <w:r w:rsidR="63D2A7F3" w:rsidRPr="0014438D">
        <w:rPr>
          <w:rFonts w:ascii="Arial" w:eastAsia="Arial" w:hAnsi="Arial" w:cs="Arial"/>
          <w:sz w:val="22"/>
          <w:szCs w:val="22"/>
        </w:rPr>
        <w:t>.</w:t>
      </w:r>
    </w:p>
    <w:p w14:paraId="5F761EC5" w14:textId="5A96DD6D" w:rsidR="132ED389" w:rsidRPr="0014438D" w:rsidRDefault="52EAED5A" w:rsidP="7406D43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lastRenderedPageBreak/>
        <w:t>NES will explore</w:t>
      </w:r>
      <w:r w:rsidR="1FA18CC6" w:rsidRPr="0014438D">
        <w:rPr>
          <w:rFonts w:ascii="Arial" w:eastAsia="Arial" w:hAnsi="Arial" w:cs="Arial"/>
          <w:sz w:val="22"/>
          <w:szCs w:val="22"/>
        </w:rPr>
        <w:t xml:space="preserve"> possible</w:t>
      </w:r>
      <w:r w:rsidRPr="0014438D">
        <w:rPr>
          <w:rFonts w:ascii="Arial" w:eastAsia="Arial" w:hAnsi="Arial" w:cs="Arial"/>
          <w:sz w:val="22"/>
          <w:szCs w:val="22"/>
        </w:rPr>
        <w:t xml:space="preserve"> mechanisms to reserve funds across years for large-scale projects.</w:t>
      </w:r>
    </w:p>
    <w:p w14:paraId="143C16EE" w14:textId="71B90BC1" w:rsidR="132ED389" w:rsidRPr="0014438D" w:rsidRDefault="1D48E47E" w:rsidP="7406D43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 w:rsidRPr="0014438D">
        <w:rPr>
          <w:rFonts w:ascii="Arial" w:eastAsia="Arial" w:hAnsi="Arial" w:cs="Arial"/>
          <w:sz w:val="22"/>
          <w:szCs w:val="22"/>
        </w:rPr>
        <w:t xml:space="preserve">NES will </w:t>
      </w:r>
      <w:r w:rsidR="37B315E4" w:rsidRPr="0014438D">
        <w:rPr>
          <w:rFonts w:ascii="Arial" w:eastAsia="Arial" w:hAnsi="Arial" w:cs="Arial"/>
          <w:sz w:val="22"/>
          <w:szCs w:val="22"/>
        </w:rPr>
        <w:t>s</w:t>
      </w:r>
      <w:r w:rsidR="52EAED5A" w:rsidRPr="0014438D">
        <w:rPr>
          <w:rFonts w:ascii="Arial" w:eastAsia="Arial" w:hAnsi="Arial" w:cs="Arial"/>
          <w:sz w:val="22"/>
          <w:szCs w:val="22"/>
        </w:rPr>
        <w:t xml:space="preserve">upport </w:t>
      </w:r>
      <w:r w:rsidR="60FC2F22" w:rsidRPr="0014438D">
        <w:rPr>
          <w:rFonts w:ascii="Arial" w:eastAsia="Arial" w:hAnsi="Arial" w:cs="Arial"/>
          <w:sz w:val="22"/>
          <w:szCs w:val="22"/>
        </w:rPr>
        <w:t xml:space="preserve">NHS </w:t>
      </w:r>
      <w:r w:rsidR="52EAED5A" w:rsidRPr="0014438D">
        <w:rPr>
          <w:rFonts w:ascii="Arial" w:eastAsia="Arial" w:hAnsi="Arial" w:cs="Arial"/>
          <w:sz w:val="22"/>
          <w:szCs w:val="22"/>
        </w:rPr>
        <w:t>Boards with Revenue to Capital transfers where needed.</w:t>
      </w:r>
    </w:p>
    <w:p w14:paraId="2FDD5BDD" w14:textId="1BFB9D84" w:rsidR="132ED389" w:rsidRDefault="132ED389" w:rsidP="11BCE00F">
      <w:pPr>
        <w:pStyle w:val="ListParagraph"/>
        <w:rPr>
          <w:rFonts w:ascii="Arial" w:eastAsia="Arial" w:hAnsi="Arial" w:cs="Arial"/>
          <w:color w:val="424242"/>
        </w:rPr>
      </w:pPr>
    </w:p>
    <w:p w14:paraId="17E18EE7" w14:textId="0454A20C" w:rsidR="7D74411F" w:rsidRPr="00C969FD" w:rsidRDefault="000258F5" w:rsidP="004818F6">
      <w:pPr>
        <w:pStyle w:val="Heading3"/>
        <w:spacing w:line="360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818F6">
        <w:rPr>
          <w:rFonts w:ascii="Arial" w:eastAsia="Arial" w:hAnsi="Arial" w:cs="Arial"/>
          <w:b/>
          <w:bCs/>
          <w:color w:val="auto"/>
        </w:rPr>
        <w:t>Major</w:t>
      </w:r>
      <w:r w:rsidR="1F12C609" w:rsidRPr="004818F6">
        <w:rPr>
          <w:rFonts w:ascii="Arial" w:eastAsia="Arial" w:hAnsi="Arial" w:cs="Arial"/>
          <w:b/>
          <w:bCs/>
          <w:color w:val="auto"/>
        </w:rPr>
        <w:t xml:space="preserve"> Investment </w:t>
      </w:r>
      <w:r w:rsidR="2607EC93" w:rsidRPr="004818F6">
        <w:rPr>
          <w:rFonts w:ascii="Arial" w:eastAsia="Arial" w:hAnsi="Arial" w:cs="Arial"/>
          <w:b/>
          <w:bCs/>
          <w:color w:val="auto"/>
        </w:rPr>
        <w:t>Governance &amp; Approval Process</w:t>
      </w:r>
    </w:p>
    <w:p w14:paraId="0898A1AE" w14:textId="2E1D9390" w:rsidR="132ED389" w:rsidRPr="00C969FD" w:rsidRDefault="000258F5" w:rsidP="7406D43A">
      <w:pPr>
        <w:rPr>
          <w:rFonts w:ascii="Arial" w:eastAsia="Arial" w:hAnsi="Arial" w:cs="Arial"/>
          <w:sz w:val="24"/>
          <w:szCs w:val="24"/>
        </w:rPr>
      </w:pPr>
      <w:r w:rsidRPr="00C969FD">
        <w:rPr>
          <w:rFonts w:ascii="Arial" w:eastAsia="Arial" w:hAnsi="Arial" w:cs="Arial"/>
          <w:sz w:val="24"/>
          <w:szCs w:val="24"/>
        </w:rPr>
        <w:t>Major Investment</w:t>
      </w:r>
      <w:r w:rsidR="2607EC93" w:rsidRPr="00C969FD">
        <w:rPr>
          <w:rFonts w:ascii="Arial" w:eastAsia="Arial" w:hAnsi="Arial" w:cs="Arial"/>
          <w:sz w:val="24"/>
          <w:szCs w:val="24"/>
        </w:rPr>
        <w:t xml:space="preserve"> bids </w:t>
      </w:r>
      <w:r w:rsidR="001BD162" w:rsidRPr="7D74411F">
        <w:rPr>
          <w:rFonts w:ascii="Arial" w:eastAsia="Arial" w:hAnsi="Arial" w:cs="Arial"/>
          <w:sz w:val="24"/>
          <w:szCs w:val="24"/>
        </w:rPr>
        <w:t>should now</w:t>
      </w:r>
      <w:r w:rsidR="2607EC93" w:rsidRPr="00C969FD">
        <w:rPr>
          <w:rFonts w:ascii="Arial" w:eastAsia="Arial" w:hAnsi="Arial" w:cs="Arial"/>
          <w:sz w:val="24"/>
          <w:szCs w:val="24"/>
        </w:rPr>
        <w:t xml:space="preserve"> follow a three-tier approval structure</w:t>
      </w:r>
      <w:r w:rsidR="36B73636" w:rsidRPr="7D74411F">
        <w:rPr>
          <w:rFonts w:ascii="Arial" w:eastAsia="Arial" w:hAnsi="Arial" w:cs="Arial"/>
          <w:sz w:val="24"/>
          <w:szCs w:val="24"/>
        </w:rPr>
        <w:t>, with distinct timelines for Boards to be aware of when bids are at a planning stage</w:t>
      </w:r>
      <w:r w:rsidR="2607EC93" w:rsidRPr="00C969FD">
        <w:rPr>
          <w:rFonts w:ascii="Arial" w:eastAsia="Arial" w:hAnsi="Arial" w:cs="Arial"/>
          <w:sz w:val="24"/>
          <w:szCs w:val="24"/>
        </w:rPr>
        <w:t>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4871"/>
        <w:gridCol w:w="4871"/>
      </w:tblGrid>
      <w:tr w:rsidR="11BCE00F" w:rsidRPr="00DA52A9" w14:paraId="1D181BCD" w14:textId="77777777" w:rsidTr="7D74411F">
        <w:trPr>
          <w:trHeight w:val="300"/>
        </w:trPr>
        <w:tc>
          <w:tcPr>
            <w:tcW w:w="30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F955E19" w14:textId="68B929AB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b/>
                <w:bCs/>
                <w:color w:val="424242"/>
              </w:rPr>
            </w:pPr>
            <w:r w:rsidRPr="00DA52A9">
              <w:rPr>
                <w:rFonts w:ascii="Arial" w:eastAsia="Arial" w:hAnsi="Arial" w:cs="Arial"/>
                <w:b/>
                <w:bCs/>
                <w:color w:val="424242"/>
              </w:rPr>
              <w:t>Bid Value</w:t>
            </w:r>
          </w:p>
        </w:tc>
        <w:tc>
          <w:tcPr>
            <w:tcW w:w="4871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614145C" w14:textId="7CBFFF4B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b/>
                <w:bCs/>
                <w:color w:val="424242"/>
              </w:rPr>
            </w:pPr>
            <w:r w:rsidRPr="00DA52A9">
              <w:rPr>
                <w:rFonts w:ascii="Arial" w:eastAsia="Arial" w:hAnsi="Arial" w:cs="Arial"/>
                <w:b/>
                <w:bCs/>
                <w:color w:val="424242"/>
              </w:rPr>
              <w:t>Approval Level</w:t>
            </w:r>
          </w:p>
        </w:tc>
        <w:tc>
          <w:tcPr>
            <w:tcW w:w="4871" w:type="dxa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7F6B296" w14:textId="5392F29F" w:rsidR="344C150D" w:rsidRPr="00DA52A9" w:rsidRDefault="344C150D" w:rsidP="11BCE00F">
            <w:pPr>
              <w:rPr>
                <w:rFonts w:ascii="Arial" w:eastAsia="Arial" w:hAnsi="Arial" w:cs="Arial"/>
                <w:b/>
                <w:bCs/>
                <w:color w:val="424242"/>
              </w:rPr>
            </w:pPr>
            <w:r w:rsidRPr="00DA52A9">
              <w:rPr>
                <w:rFonts w:ascii="Arial" w:eastAsia="Arial" w:hAnsi="Arial" w:cs="Arial"/>
                <w:b/>
                <w:bCs/>
                <w:color w:val="424242"/>
              </w:rPr>
              <w:t>Time to Approve</w:t>
            </w:r>
          </w:p>
        </w:tc>
      </w:tr>
      <w:tr w:rsidR="11BCE00F" w:rsidRPr="00DA52A9" w14:paraId="75C9FCE0" w14:textId="77777777" w:rsidTr="7D74411F">
        <w:trPr>
          <w:trHeight w:val="300"/>
        </w:trPr>
        <w:tc>
          <w:tcPr>
            <w:tcW w:w="300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932F229" w14:textId="05AE8D58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Up to £250,000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04090905" w14:textId="59B8EABD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Monthly NES ACT Bids Meeting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2B9EF85" w14:textId="444C9878" w:rsidR="3CB3C97E" w:rsidRPr="00DA52A9" w:rsidRDefault="3CB3C97E" w:rsidP="11BCE00F">
            <w:pPr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Up to 1 month</w:t>
            </w:r>
          </w:p>
        </w:tc>
      </w:tr>
      <w:tr w:rsidR="11BCE00F" w:rsidRPr="00DA52A9" w14:paraId="579D947E" w14:textId="77777777" w:rsidTr="7D74411F">
        <w:trPr>
          <w:trHeight w:val="300"/>
        </w:trPr>
        <w:tc>
          <w:tcPr>
            <w:tcW w:w="300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5B4346B" w14:textId="3DB4CCC4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£250,001 – £500,000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30AF67E" w14:textId="4C872B7A" w:rsidR="11BCE00F" w:rsidRPr="00DA52A9" w:rsidRDefault="42DEA268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 xml:space="preserve">NES </w:t>
            </w:r>
            <w:r w:rsidR="306B59ED" w:rsidRPr="00DA52A9">
              <w:rPr>
                <w:rFonts w:ascii="Arial" w:eastAsia="Arial" w:hAnsi="Arial" w:cs="Arial"/>
                <w:color w:val="424242"/>
              </w:rPr>
              <w:t xml:space="preserve">Executive </w:t>
            </w:r>
            <w:r w:rsidRPr="00DA52A9">
              <w:rPr>
                <w:rFonts w:ascii="Arial" w:eastAsia="Arial" w:hAnsi="Arial" w:cs="Arial"/>
                <w:color w:val="424242"/>
              </w:rPr>
              <w:t>Medical Director &amp; Director of Finance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AD61DDA" w14:textId="468DD6CA" w:rsidR="5A983300" w:rsidRPr="00DA52A9" w:rsidRDefault="270667C8" w:rsidP="11BCE00F">
            <w:pPr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 xml:space="preserve">Up to </w:t>
            </w:r>
            <w:r w:rsidR="5E7C2BAD" w:rsidRPr="00DA52A9">
              <w:rPr>
                <w:rFonts w:ascii="Arial" w:eastAsia="Arial" w:hAnsi="Arial" w:cs="Arial"/>
                <w:color w:val="424242"/>
              </w:rPr>
              <w:t>2</w:t>
            </w:r>
            <w:r w:rsidRPr="00DA52A9">
              <w:rPr>
                <w:rFonts w:ascii="Arial" w:eastAsia="Arial" w:hAnsi="Arial" w:cs="Arial"/>
                <w:color w:val="424242"/>
              </w:rPr>
              <w:t xml:space="preserve"> month</w:t>
            </w:r>
            <w:r w:rsidR="7DB4AD9C" w:rsidRPr="00DA52A9">
              <w:rPr>
                <w:rFonts w:ascii="Arial" w:eastAsia="Arial" w:hAnsi="Arial" w:cs="Arial"/>
                <w:color w:val="424242"/>
              </w:rPr>
              <w:t>s</w:t>
            </w:r>
          </w:p>
        </w:tc>
      </w:tr>
      <w:tr w:rsidR="11BCE00F" w:rsidRPr="00DA52A9" w14:paraId="5D4ECAFE" w14:textId="77777777" w:rsidTr="7D74411F">
        <w:trPr>
          <w:trHeight w:val="300"/>
        </w:trPr>
        <w:tc>
          <w:tcPr>
            <w:tcW w:w="300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42B0A37" w14:textId="1094250C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£500,001 – £1 million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9249CF6" w14:textId="4FBF76FF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NES Chief Executive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0C73C27" w14:textId="794C369A" w:rsidR="5A983300" w:rsidRPr="00DA52A9" w:rsidRDefault="270667C8" w:rsidP="7D74411F">
            <w:pPr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 xml:space="preserve">Up to </w:t>
            </w:r>
            <w:r w:rsidR="5E408C53" w:rsidRPr="00DA52A9">
              <w:rPr>
                <w:rFonts w:ascii="Arial" w:eastAsia="Arial" w:hAnsi="Arial" w:cs="Arial"/>
                <w:color w:val="424242"/>
              </w:rPr>
              <w:t>3</w:t>
            </w:r>
            <w:r w:rsidRPr="00DA52A9">
              <w:rPr>
                <w:rFonts w:ascii="Arial" w:eastAsia="Arial" w:hAnsi="Arial" w:cs="Arial"/>
                <w:color w:val="424242"/>
              </w:rPr>
              <w:t xml:space="preserve"> month</w:t>
            </w:r>
            <w:r w:rsidR="4971ED06" w:rsidRPr="00DA52A9">
              <w:rPr>
                <w:rFonts w:ascii="Arial" w:eastAsia="Arial" w:hAnsi="Arial" w:cs="Arial"/>
                <w:color w:val="424242"/>
              </w:rPr>
              <w:t>s</w:t>
            </w:r>
          </w:p>
        </w:tc>
      </w:tr>
      <w:tr w:rsidR="11BCE00F" w:rsidRPr="00DA52A9" w14:paraId="2C3E894E" w14:textId="77777777" w:rsidTr="7D74411F">
        <w:trPr>
          <w:trHeight w:val="300"/>
        </w:trPr>
        <w:tc>
          <w:tcPr>
            <w:tcW w:w="3000" w:type="dxa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1A2B6F77" w14:textId="10735FCA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Over £1 million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271856D8" w14:textId="0F015D1B" w:rsidR="11BCE00F" w:rsidRPr="00DA52A9" w:rsidRDefault="11BCE00F" w:rsidP="11BCE00F">
            <w:pPr>
              <w:spacing w:after="0"/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NES Board</w:t>
            </w:r>
          </w:p>
        </w:tc>
        <w:tc>
          <w:tcPr>
            <w:tcW w:w="4871" w:type="dxa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</w:tcPr>
          <w:p w14:paraId="71367109" w14:textId="6A2D9BB8" w:rsidR="65F8CEC3" w:rsidRPr="00DA52A9" w:rsidRDefault="65F8CEC3" w:rsidP="11BCE00F">
            <w:pPr>
              <w:rPr>
                <w:rFonts w:ascii="Arial" w:eastAsia="Arial" w:hAnsi="Arial" w:cs="Arial"/>
                <w:color w:val="424242"/>
              </w:rPr>
            </w:pPr>
            <w:r w:rsidRPr="00DA52A9">
              <w:rPr>
                <w:rFonts w:ascii="Arial" w:eastAsia="Arial" w:hAnsi="Arial" w:cs="Arial"/>
                <w:color w:val="424242"/>
              </w:rPr>
              <w:t>3 months +</w:t>
            </w:r>
          </w:p>
        </w:tc>
      </w:tr>
    </w:tbl>
    <w:p w14:paraId="295081DF" w14:textId="30BF3495" w:rsidR="00A7221F" w:rsidRDefault="00A7221F" w:rsidP="00C969FD">
      <w:pPr>
        <w:rPr>
          <w:rFonts w:ascii="Arial" w:eastAsia="Arial Nova" w:hAnsi="Arial" w:cs="Arial"/>
          <w:sz w:val="24"/>
          <w:szCs w:val="24"/>
        </w:rPr>
      </w:pPr>
    </w:p>
    <w:p w14:paraId="2B0FAFFF" w14:textId="6004798E" w:rsidR="4638FEA4" w:rsidRPr="0014438D" w:rsidRDefault="4638FEA4" w:rsidP="00C969FD">
      <w:pPr>
        <w:rPr>
          <w:rFonts w:ascii="Arial" w:eastAsia="Arial Nova" w:hAnsi="Arial" w:cs="Arial"/>
        </w:rPr>
      </w:pPr>
      <w:r w:rsidRPr="0014438D">
        <w:rPr>
          <w:rFonts w:ascii="Arial" w:eastAsia="Arial Nova" w:hAnsi="Arial" w:cs="Arial"/>
        </w:rPr>
        <w:t xml:space="preserve">There is still </w:t>
      </w:r>
      <w:r w:rsidR="638DA6C2" w:rsidRPr="0014438D">
        <w:rPr>
          <w:rFonts w:ascii="Arial" w:eastAsia="Arial Nova" w:hAnsi="Arial" w:cs="Arial"/>
        </w:rPr>
        <w:t xml:space="preserve">some </w:t>
      </w:r>
      <w:r w:rsidRPr="0014438D">
        <w:rPr>
          <w:rFonts w:ascii="Arial" w:eastAsia="Arial Nova" w:hAnsi="Arial" w:cs="Arial"/>
        </w:rPr>
        <w:t xml:space="preserve">work to be done </w:t>
      </w:r>
      <w:r w:rsidR="49D0A1E6" w:rsidRPr="0014438D">
        <w:rPr>
          <w:rFonts w:ascii="Arial" w:eastAsia="Arial Nova" w:hAnsi="Arial" w:cs="Arial"/>
        </w:rPr>
        <w:t xml:space="preserve">to </w:t>
      </w:r>
      <w:r w:rsidR="1F3749ED" w:rsidRPr="0014438D">
        <w:rPr>
          <w:rFonts w:ascii="Arial" w:eastAsia="Arial Nova" w:hAnsi="Arial" w:cs="Arial"/>
        </w:rPr>
        <w:t xml:space="preserve">ensure that all Boards who require support in this way can access the </w:t>
      </w:r>
      <w:r w:rsidR="6911A252" w:rsidRPr="0014438D">
        <w:rPr>
          <w:rFonts w:ascii="Arial" w:eastAsia="Arial Nova" w:hAnsi="Arial" w:cs="Arial"/>
        </w:rPr>
        <w:t xml:space="preserve">available </w:t>
      </w:r>
      <w:r w:rsidR="1F3749ED" w:rsidRPr="0014438D">
        <w:rPr>
          <w:rFonts w:ascii="Arial" w:eastAsia="Arial Nova" w:hAnsi="Arial" w:cs="Arial"/>
        </w:rPr>
        <w:t xml:space="preserve">funding equitably. </w:t>
      </w:r>
    </w:p>
    <w:p w14:paraId="5EECE9C4" w14:textId="31C081E7" w:rsidR="7D74411F" w:rsidRDefault="7D74411F">
      <w:r>
        <w:br w:type="page"/>
      </w:r>
    </w:p>
    <w:p w14:paraId="6C4D42CB" w14:textId="66C8C1AE" w:rsidR="46105F48" w:rsidRPr="00A7221F" w:rsidRDefault="46105F48" w:rsidP="7D74411F">
      <w:pPr>
        <w:rPr>
          <w:rFonts w:ascii="Arial" w:eastAsia="Arial Nova" w:hAnsi="Arial" w:cs="Arial"/>
          <w:b/>
          <w:bCs/>
          <w:sz w:val="24"/>
          <w:szCs w:val="24"/>
        </w:rPr>
      </w:pPr>
      <w:r w:rsidRPr="00A7221F">
        <w:rPr>
          <w:rFonts w:ascii="Arial" w:eastAsia="Arial Nova" w:hAnsi="Arial" w:cs="Arial"/>
          <w:b/>
          <w:bCs/>
          <w:sz w:val="24"/>
          <w:szCs w:val="24"/>
        </w:rPr>
        <w:lastRenderedPageBreak/>
        <w:t>NEXT STEPS</w:t>
      </w:r>
    </w:p>
    <w:p w14:paraId="219748AC" w14:textId="4ED7FB1A" w:rsidR="01241A02" w:rsidRPr="00617605" w:rsidRDefault="01241A02" w:rsidP="24D3BD66">
      <w:pPr>
        <w:pStyle w:val="ListParagraph"/>
        <w:numPr>
          <w:ilvl w:val="0"/>
          <w:numId w:val="3"/>
        </w:numPr>
        <w:spacing w:after="160" w:line="259" w:lineRule="auto"/>
        <w:rPr>
          <w:rFonts w:ascii="Arial" w:eastAsia="Arial Nova" w:hAnsi="Arial" w:cs="Arial"/>
          <w:sz w:val="22"/>
          <w:szCs w:val="22"/>
        </w:rPr>
      </w:pPr>
      <w:r w:rsidRPr="00617605">
        <w:rPr>
          <w:rFonts w:ascii="Arial" w:eastAsia="Arial Nova" w:hAnsi="Arial" w:cs="Arial"/>
          <w:sz w:val="22"/>
          <w:szCs w:val="22"/>
        </w:rPr>
        <w:t>Circulate a Capital Survey for 2025/26 for all Boards to complete</w:t>
      </w:r>
      <w:r w:rsidR="468C02E5" w:rsidRPr="00617605">
        <w:rPr>
          <w:rFonts w:ascii="Arial" w:eastAsia="Arial Nova" w:hAnsi="Arial" w:cs="Arial"/>
          <w:sz w:val="22"/>
          <w:szCs w:val="22"/>
        </w:rPr>
        <w:t xml:space="preserve"> (this will be sent alongside the Accountability Reports in May 2025)</w:t>
      </w:r>
    </w:p>
    <w:p w14:paraId="0D1CEBBE" w14:textId="34C655B3" w:rsidR="46105F48" w:rsidRPr="00617605" w:rsidRDefault="46105F48" w:rsidP="24D3BD66">
      <w:pPr>
        <w:pStyle w:val="ListParagraph"/>
        <w:numPr>
          <w:ilvl w:val="0"/>
          <w:numId w:val="3"/>
        </w:numPr>
        <w:spacing w:after="160" w:line="259" w:lineRule="auto"/>
        <w:rPr>
          <w:rFonts w:ascii="Arial" w:eastAsia="Arial Nova" w:hAnsi="Arial" w:cs="Arial"/>
          <w:sz w:val="22"/>
          <w:szCs w:val="22"/>
        </w:rPr>
      </w:pPr>
      <w:r w:rsidRPr="00617605">
        <w:rPr>
          <w:rFonts w:ascii="Arial" w:eastAsia="Arial Nova" w:hAnsi="Arial" w:cs="Arial"/>
          <w:sz w:val="22"/>
          <w:szCs w:val="22"/>
        </w:rPr>
        <w:t>Develop Terms of Reference</w:t>
      </w:r>
      <w:r w:rsidR="005B5A41">
        <w:rPr>
          <w:rFonts w:ascii="Arial" w:eastAsia="Arial Nova" w:hAnsi="Arial" w:cs="Arial"/>
          <w:sz w:val="22"/>
          <w:szCs w:val="22"/>
        </w:rPr>
        <w:t xml:space="preserve"> and establish</w:t>
      </w:r>
      <w:r w:rsidR="00290389">
        <w:rPr>
          <w:rFonts w:ascii="Arial" w:eastAsia="Arial Nova" w:hAnsi="Arial" w:cs="Arial"/>
          <w:sz w:val="22"/>
          <w:szCs w:val="22"/>
        </w:rPr>
        <w:t xml:space="preserve"> </w:t>
      </w:r>
      <w:r w:rsidR="00D854F5">
        <w:rPr>
          <w:rFonts w:ascii="Arial" w:eastAsia="Arial Nova" w:hAnsi="Arial" w:cs="Arial"/>
          <w:sz w:val="22"/>
          <w:szCs w:val="22"/>
        </w:rPr>
        <w:t xml:space="preserve">a </w:t>
      </w:r>
      <w:r w:rsidR="00D854F5" w:rsidRPr="00617605">
        <w:rPr>
          <w:rFonts w:ascii="Arial" w:eastAsia="Arial Nova" w:hAnsi="Arial" w:cs="Arial"/>
          <w:sz w:val="22"/>
          <w:szCs w:val="22"/>
        </w:rPr>
        <w:t>Major</w:t>
      </w:r>
      <w:r w:rsidR="20F44E01" w:rsidRPr="00617605">
        <w:rPr>
          <w:rFonts w:ascii="Arial" w:eastAsia="Arial Nova" w:hAnsi="Arial" w:cs="Arial"/>
          <w:sz w:val="22"/>
          <w:szCs w:val="22"/>
        </w:rPr>
        <w:t xml:space="preserve"> </w:t>
      </w:r>
      <w:r w:rsidR="00290389">
        <w:rPr>
          <w:rFonts w:ascii="Arial" w:eastAsia="Arial Nova" w:hAnsi="Arial" w:cs="Arial"/>
          <w:sz w:val="22"/>
          <w:szCs w:val="22"/>
        </w:rPr>
        <w:t>I</w:t>
      </w:r>
      <w:r w:rsidR="20F44E01" w:rsidRPr="00617605">
        <w:rPr>
          <w:rFonts w:ascii="Arial" w:eastAsia="Arial Nova" w:hAnsi="Arial" w:cs="Arial"/>
          <w:sz w:val="22"/>
          <w:szCs w:val="22"/>
        </w:rPr>
        <w:t xml:space="preserve">nvestment </w:t>
      </w:r>
      <w:r w:rsidR="00290389">
        <w:rPr>
          <w:rFonts w:ascii="Arial" w:eastAsia="Arial Nova" w:hAnsi="Arial" w:cs="Arial"/>
          <w:sz w:val="22"/>
          <w:szCs w:val="22"/>
        </w:rPr>
        <w:t>Group</w:t>
      </w:r>
      <w:r w:rsidR="00D854F5">
        <w:rPr>
          <w:rFonts w:ascii="Arial" w:eastAsia="Arial Nova" w:hAnsi="Arial" w:cs="Arial"/>
          <w:sz w:val="22"/>
          <w:szCs w:val="22"/>
        </w:rPr>
        <w:t>.</w:t>
      </w:r>
    </w:p>
    <w:p w14:paraId="09776E37" w14:textId="1BC215DA" w:rsidR="7D74411F" w:rsidRDefault="7D74411F">
      <w:r>
        <w:br w:type="page"/>
      </w:r>
    </w:p>
    <w:p w14:paraId="7C94CF8F" w14:textId="4D854274" w:rsidR="132ED389" w:rsidRDefault="308DFA61" w:rsidP="11BCE00F">
      <w:pPr>
        <w:pStyle w:val="Heading1"/>
        <w:rPr>
          <w:rFonts w:ascii="Arial" w:eastAsia="Arial" w:hAnsi="Arial" w:cs="Arial"/>
          <w:b/>
          <w:bCs/>
          <w:color w:val="002060"/>
        </w:rPr>
      </w:pPr>
      <w:r w:rsidRPr="7D74411F">
        <w:rPr>
          <w:rFonts w:ascii="Arial" w:eastAsia="Arial" w:hAnsi="Arial" w:cs="Arial"/>
          <w:b/>
          <w:bCs/>
          <w:color w:val="002060"/>
        </w:rPr>
        <w:lastRenderedPageBreak/>
        <w:t>Top</w:t>
      </w:r>
      <w:r w:rsidR="23B0565B" w:rsidRPr="7D74411F">
        <w:rPr>
          <w:rFonts w:ascii="Arial" w:eastAsia="Arial" w:hAnsi="Arial" w:cs="Arial"/>
          <w:b/>
          <w:bCs/>
          <w:color w:val="002060"/>
        </w:rPr>
        <w:t>i</w:t>
      </w:r>
      <w:r w:rsidRPr="7D74411F">
        <w:rPr>
          <w:rFonts w:ascii="Arial" w:eastAsia="Arial" w:hAnsi="Arial" w:cs="Arial"/>
          <w:b/>
          <w:bCs/>
          <w:color w:val="002060"/>
        </w:rPr>
        <w:t xml:space="preserve">c 3: </w:t>
      </w:r>
      <w:r w:rsidR="0E43735B" w:rsidRPr="7D74411F">
        <w:rPr>
          <w:rFonts w:ascii="Arial" w:eastAsia="Arial" w:hAnsi="Arial" w:cs="Arial"/>
          <w:b/>
          <w:bCs/>
          <w:color w:val="002060"/>
        </w:rPr>
        <w:t xml:space="preserve">Revised </w:t>
      </w:r>
      <w:r w:rsidR="476C0656" w:rsidRPr="7D74411F">
        <w:rPr>
          <w:rFonts w:ascii="Arial" w:eastAsia="Arial" w:hAnsi="Arial" w:cs="Arial"/>
          <w:b/>
          <w:bCs/>
          <w:color w:val="002060"/>
        </w:rPr>
        <w:t xml:space="preserve">Travel &amp; Accommodation </w:t>
      </w:r>
      <w:r w:rsidR="497176CE" w:rsidRPr="7D74411F">
        <w:rPr>
          <w:rFonts w:ascii="Arial" w:eastAsia="Arial" w:hAnsi="Arial" w:cs="Arial"/>
          <w:b/>
          <w:bCs/>
          <w:color w:val="002060"/>
        </w:rPr>
        <w:t>Guidance</w:t>
      </w:r>
    </w:p>
    <w:p w14:paraId="709924AE" w14:textId="16A23043" w:rsidR="132ED389" w:rsidRPr="00617605" w:rsidRDefault="3469CAC5" w:rsidP="7D74411F">
      <w:pPr>
        <w:rPr>
          <w:rFonts w:ascii="Arial" w:eastAsia="Arial" w:hAnsi="Arial" w:cs="Arial"/>
        </w:rPr>
      </w:pPr>
      <w:r w:rsidRPr="00617605">
        <w:rPr>
          <w:rFonts w:ascii="Arial" w:eastAsia="Arial" w:hAnsi="Arial" w:cs="Arial"/>
        </w:rPr>
        <w:t xml:space="preserve">Alastair Campbell </w:t>
      </w:r>
      <w:r w:rsidR="312AD8D2" w:rsidRPr="00617605">
        <w:rPr>
          <w:rFonts w:ascii="Arial" w:eastAsia="Arial" w:hAnsi="Arial" w:cs="Arial"/>
        </w:rPr>
        <w:t xml:space="preserve">APGD </w:t>
      </w:r>
      <w:r w:rsidR="7401B655" w:rsidRPr="00617605">
        <w:rPr>
          <w:rFonts w:ascii="Arial" w:eastAsia="Arial" w:hAnsi="Arial" w:cs="Arial"/>
        </w:rPr>
        <w:t xml:space="preserve">presented </w:t>
      </w:r>
      <w:r w:rsidR="23F9542E" w:rsidRPr="00617605">
        <w:rPr>
          <w:rFonts w:ascii="Arial" w:eastAsia="Arial" w:hAnsi="Arial" w:cs="Arial"/>
        </w:rPr>
        <w:t xml:space="preserve">this new draft guidance </w:t>
      </w:r>
      <w:r w:rsidR="7401B655" w:rsidRPr="00617605">
        <w:rPr>
          <w:rFonts w:ascii="Arial" w:eastAsia="Arial" w:hAnsi="Arial" w:cs="Arial"/>
        </w:rPr>
        <w:t xml:space="preserve">on </w:t>
      </w:r>
      <w:r w:rsidR="7A68A654" w:rsidRPr="00617605">
        <w:rPr>
          <w:rFonts w:ascii="Arial" w:eastAsia="Arial" w:hAnsi="Arial" w:cs="Arial"/>
        </w:rPr>
        <w:t>behalf</w:t>
      </w:r>
      <w:r w:rsidR="7401B655" w:rsidRPr="00617605">
        <w:rPr>
          <w:rFonts w:ascii="Arial" w:eastAsia="Arial" w:hAnsi="Arial" w:cs="Arial"/>
        </w:rPr>
        <w:t xml:space="preserve"> of NES.</w:t>
      </w:r>
    </w:p>
    <w:p w14:paraId="5485AA6A" w14:textId="003AC520" w:rsidR="132ED389" w:rsidRPr="00617605" w:rsidRDefault="7401B655" w:rsidP="7D74411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 xml:space="preserve">The current policy has been in operation since 2009, however changes to education delivery and growth in student numbers mean it has become outdated. </w:t>
      </w:r>
    </w:p>
    <w:p w14:paraId="6FF41026" w14:textId="48CE282A" w:rsidR="132ED389" w:rsidRPr="00617605" w:rsidRDefault="2136871D" w:rsidP="7D74411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>In making revisions, f</w:t>
      </w:r>
      <w:r w:rsidR="541FEDFC" w:rsidRPr="00617605">
        <w:rPr>
          <w:rFonts w:ascii="Arial" w:eastAsia="Arial" w:hAnsi="Arial" w:cs="Arial"/>
          <w:sz w:val="22"/>
          <w:szCs w:val="22"/>
        </w:rPr>
        <w:t>eedback received via Medical ACT Officers and Regional ACT Working Groups</w:t>
      </w:r>
      <w:r w:rsidR="2412A177" w:rsidRPr="00617605">
        <w:rPr>
          <w:rFonts w:ascii="Arial" w:eastAsia="Arial" w:hAnsi="Arial" w:cs="Arial"/>
          <w:sz w:val="22"/>
          <w:szCs w:val="22"/>
        </w:rPr>
        <w:t xml:space="preserve"> was considered</w:t>
      </w:r>
      <w:r w:rsidR="54F6BA65" w:rsidRPr="00617605">
        <w:rPr>
          <w:rFonts w:ascii="Arial" w:eastAsia="Arial" w:hAnsi="Arial" w:cs="Arial"/>
          <w:sz w:val="22"/>
          <w:szCs w:val="22"/>
        </w:rPr>
        <w:t xml:space="preserve"> along</w:t>
      </w:r>
      <w:r w:rsidR="00515021" w:rsidRPr="00617605">
        <w:rPr>
          <w:rFonts w:ascii="Arial" w:eastAsia="Arial" w:hAnsi="Arial" w:cs="Arial"/>
          <w:sz w:val="22"/>
          <w:szCs w:val="22"/>
        </w:rPr>
        <w:t xml:space="preserve"> </w:t>
      </w:r>
      <w:r w:rsidR="54F6BA65" w:rsidRPr="00617605">
        <w:rPr>
          <w:rFonts w:ascii="Arial" w:eastAsia="Arial" w:hAnsi="Arial" w:cs="Arial"/>
          <w:sz w:val="22"/>
          <w:szCs w:val="22"/>
        </w:rPr>
        <w:t>with sustainability of the budget and a</w:t>
      </w:r>
      <w:r w:rsidR="1ADA1DD3" w:rsidRPr="00617605">
        <w:rPr>
          <w:rFonts w:ascii="Arial" w:eastAsia="Arial" w:hAnsi="Arial" w:cs="Arial"/>
          <w:sz w:val="22"/>
          <w:szCs w:val="22"/>
        </w:rPr>
        <w:t>n aim to achieve a</w:t>
      </w:r>
      <w:r w:rsidR="54F6BA65" w:rsidRPr="00617605">
        <w:rPr>
          <w:rFonts w:ascii="Arial" w:eastAsia="Arial" w:hAnsi="Arial" w:cs="Arial"/>
          <w:sz w:val="22"/>
          <w:szCs w:val="22"/>
        </w:rPr>
        <w:t xml:space="preserve"> “once for Scotland” approach</w:t>
      </w:r>
      <w:r w:rsidR="54A68B0C" w:rsidRPr="00617605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="54A68B0C" w:rsidRPr="00617605">
        <w:rPr>
          <w:rFonts w:ascii="Arial" w:eastAsia="Arial" w:hAnsi="Arial" w:cs="Arial"/>
          <w:sz w:val="22"/>
          <w:szCs w:val="22"/>
        </w:rPr>
        <w:t>Both of these</w:t>
      </w:r>
      <w:proofErr w:type="gramEnd"/>
      <w:r w:rsidR="54A68B0C" w:rsidRPr="00617605">
        <w:rPr>
          <w:rFonts w:ascii="Arial" w:eastAsia="Arial" w:hAnsi="Arial" w:cs="Arial"/>
          <w:sz w:val="22"/>
          <w:szCs w:val="22"/>
        </w:rPr>
        <w:t xml:space="preserve"> are important factors in</w:t>
      </w:r>
      <w:r w:rsidR="54F6BA65" w:rsidRPr="00617605">
        <w:rPr>
          <w:rFonts w:ascii="Arial" w:eastAsia="Arial" w:hAnsi="Arial" w:cs="Arial"/>
          <w:sz w:val="22"/>
          <w:szCs w:val="22"/>
        </w:rPr>
        <w:t xml:space="preserve">, </w:t>
      </w:r>
      <w:r w:rsidR="2AE4E5B1" w:rsidRPr="00617605">
        <w:rPr>
          <w:rFonts w:ascii="Arial" w:eastAsia="Arial" w:hAnsi="Arial" w:cs="Arial"/>
          <w:sz w:val="22"/>
          <w:szCs w:val="22"/>
        </w:rPr>
        <w:t xml:space="preserve">protecting the Medical ACT budget in the future when little growth </w:t>
      </w:r>
      <w:r w:rsidR="5D058981" w:rsidRPr="00617605">
        <w:rPr>
          <w:rFonts w:ascii="Arial" w:eastAsia="Arial" w:hAnsi="Arial" w:cs="Arial"/>
          <w:sz w:val="22"/>
          <w:szCs w:val="22"/>
        </w:rPr>
        <w:t xml:space="preserve">is expected to </w:t>
      </w:r>
      <w:r w:rsidR="2AE4E5B1" w:rsidRPr="00617605">
        <w:rPr>
          <w:rFonts w:ascii="Arial" w:eastAsia="Arial" w:hAnsi="Arial" w:cs="Arial"/>
          <w:sz w:val="22"/>
          <w:szCs w:val="22"/>
        </w:rPr>
        <w:t>occur</w:t>
      </w:r>
      <w:r w:rsidR="003425AE" w:rsidRPr="00617605">
        <w:rPr>
          <w:rFonts w:ascii="Arial" w:eastAsia="Arial" w:hAnsi="Arial" w:cs="Arial"/>
          <w:sz w:val="22"/>
          <w:szCs w:val="22"/>
        </w:rPr>
        <w:t>.</w:t>
      </w:r>
    </w:p>
    <w:p w14:paraId="7C365D47" w14:textId="77777777" w:rsidR="003425AE" w:rsidRDefault="003425AE" w:rsidP="003425AE">
      <w:pPr>
        <w:pStyle w:val="ListParagraph"/>
        <w:rPr>
          <w:rFonts w:ascii="Arial" w:eastAsia="Arial" w:hAnsi="Arial" w:cs="Arial"/>
        </w:rPr>
      </w:pPr>
    </w:p>
    <w:p w14:paraId="0CF39C9F" w14:textId="44DA1A61" w:rsidR="132ED389" w:rsidRDefault="040E4CAD" w:rsidP="00C969FD">
      <w:pPr>
        <w:rPr>
          <w:rFonts w:ascii="Arial" w:eastAsia="Arial" w:hAnsi="Arial" w:cs="Arial"/>
          <w:b/>
          <w:bCs/>
        </w:rPr>
      </w:pPr>
      <w:r w:rsidRPr="7D74411F">
        <w:rPr>
          <w:rFonts w:ascii="Arial" w:eastAsia="Arial" w:hAnsi="Arial" w:cs="Arial"/>
          <w:b/>
          <w:bCs/>
        </w:rPr>
        <w:t xml:space="preserve">What we heard from </w:t>
      </w:r>
      <w:r w:rsidR="5F46A298" w:rsidRPr="7D74411F">
        <w:rPr>
          <w:rFonts w:ascii="Arial" w:eastAsia="Arial" w:hAnsi="Arial" w:cs="Arial"/>
          <w:b/>
          <w:bCs/>
        </w:rPr>
        <w:t>Stakeholders</w:t>
      </w:r>
      <w:r w:rsidRPr="7D74411F">
        <w:rPr>
          <w:rFonts w:ascii="Arial" w:eastAsia="Arial" w:hAnsi="Arial" w:cs="Arial"/>
          <w:b/>
          <w:bCs/>
        </w:rPr>
        <w:t>:</w:t>
      </w:r>
    </w:p>
    <w:p w14:paraId="15F464F6" w14:textId="2746C86D" w:rsidR="132ED389" w:rsidRDefault="00CE58D3" w:rsidP="7D74411F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55CB84B" wp14:editId="2116DD1B">
            <wp:extent cx="8823366" cy="2291080"/>
            <wp:effectExtent l="0" t="0" r="0" b="0"/>
            <wp:docPr id="2088035574" name="Picture 1" descr="A blue and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51994" name="Picture 1" descr="A blue and black text on a white background&#10;&#10;AI-generated content may be incorrect."/>
                    <pic:cNvPicPr/>
                  </pic:nvPicPr>
                  <pic:blipFill rotWithShape="1">
                    <a:blip r:embed="rId20"/>
                    <a:srcRect r="450"/>
                    <a:stretch/>
                  </pic:blipFill>
                  <pic:spPr bwMode="auto">
                    <a:xfrm>
                      <a:off x="0" y="0"/>
                      <a:ext cx="8823366" cy="229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AF0D6" w14:textId="7AA6780E" w:rsidR="132ED389" w:rsidRPr="00E7211F" w:rsidRDefault="4D7CE7D0" w:rsidP="00E7211F">
      <w:pPr>
        <w:rPr>
          <w:rFonts w:ascii="Arial" w:eastAsia="Arial" w:hAnsi="Arial" w:cs="Arial"/>
        </w:rPr>
      </w:pPr>
      <w:r w:rsidRPr="00E7211F">
        <w:rPr>
          <w:rFonts w:ascii="Arial" w:eastAsia="Arial" w:hAnsi="Arial" w:cs="Arial"/>
        </w:rPr>
        <w:t>The main areas for update</w:t>
      </w:r>
      <w:r w:rsidR="52CA016E" w:rsidRPr="00E7211F">
        <w:rPr>
          <w:rFonts w:ascii="Arial" w:eastAsia="Arial" w:hAnsi="Arial" w:cs="Arial"/>
        </w:rPr>
        <w:t xml:space="preserve"> are outlined below</w:t>
      </w:r>
      <w:r w:rsidR="23A7C928" w:rsidRPr="00E7211F">
        <w:rPr>
          <w:rFonts w:ascii="Arial" w:eastAsia="Arial" w:hAnsi="Arial" w:cs="Arial"/>
        </w:rPr>
        <w:t>:</w:t>
      </w:r>
    </w:p>
    <w:p w14:paraId="441F6CB8" w14:textId="47542BFB" w:rsidR="132ED389" w:rsidRPr="00617605" w:rsidRDefault="23A7C928" w:rsidP="7406D43A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>Removing the 5% cap on T</w:t>
      </w:r>
      <w:r w:rsidR="00986FC5">
        <w:rPr>
          <w:rFonts w:ascii="Arial" w:eastAsia="Arial" w:hAnsi="Arial" w:cs="Arial"/>
          <w:sz w:val="22"/>
          <w:szCs w:val="22"/>
        </w:rPr>
        <w:t>, A&amp;</w:t>
      </w:r>
      <w:r w:rsidRPr="00617605">
        <w:rPr>
          <w:rFonts w:ascii="Arial" w:eastAsia="Arial" w:hAnsi="Arial" w:cs="Arial"/>
          <w:sz w:val="22"/>
          <w:szCs w:val="22"/>
        </w:rPr>
        <w:t>S spending.</w:t>
      </w:r>
    </w:p>
    <w:p w14:paraId="248B562D" w14:textId="2206201B" w:rsidR="132ED389" w:rsidRPr="00617605" w:rsidRDefault="23A7C928" w:rsidP="7406D43A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>Standardi</w:t>
      </w:r>
      <w:r w:rsidR="0079301F" w:rsidRPr="00617605">
        <w:rPr>
          <w:rFonts w:ascii="Arial" w:eastAsia="Arial" w:hAnsi="Arial" w:cs="Arial"/>
          <w:sz w:val="22"/>
          <w:szCs w:val="22"/>
        </w:rPr>
        <w:t>s</w:t>
      </w:r>
      <w:r w:rsidRPr="00617605">
        <w:rPr>
          <w:rFonts w:ascii="Arial" w:eastAsia="Arial" w:hAnsi="Arial" w:cs="Arial"/>
          <w:sz w:val="22"/>
          <w:szCs w:val="22"/>
        </w:rPr>
        <w:t xml:space="preserve">ing </w:t>
      </w:r>
      <w:r w:rsidR="055B22EB" w:rsidRPr="00617605">
        <w:rPr>
          <w:rFonts w:ascii="Arial" w:eastAsia="Arial" w:hAnsi="Arial" w:cs="Arial"/>
          <w:sz w:val="22"/>
          <w:szCs w:val="22"/>
        </w:rPr>
        <w:t xml:space="preserve">a </w:t>
      </w:r>
      <w:r w:rsidRPr="00617605">
        <w:rPr>
          <w:rFonts w:ascii="Arial" w:eastAsia="Arial" w:hAnsi="Arial" w:cs="Arial"/>
          <w:sz w:val="22"/>
          <w:szCs w:val="22"/>
        </w:rPr>
        <w:t>mileage rate</w:t>
      </w:r>
      <w:r w:rsidR="5203EFBB" w:rsidRPr="00617605">
        <w:rPr>
          <w:rFonts w:ascii="Arial" w:eastAsia="Arial" w:hAnsi="Arial" w:cs="Arial"/>
          <w:sz w:val="22"/>
          <w:szCs w:val="22"/>
        </w:rPr>
        <w:t xml:space="preserve"> </w:t>
      </w:r>
      <w:r w:rsidR="42654A3B" w:rsidRPr="00617605">
        <w:rPr>
          <w:rFonts w:ascii="Arial" w:eastAsia="Arial" w:hAnsi="Arial" w:cs="Arial"/>
          <w:sz w:val="22"/>
          <w:szCs w:val="22"/>
        </w:rPr>
        <w:t xml:space="preserve">that will be supported by Medical ACT funding </w:t>
      </w:r>
      <w:r w:rsidR="5203EFBB" w:rsidRPr="00617605">
        <w:rPr>
          <w:rFonts w:ascii="Arial" w:eastAsia="Arial" w:hAnsi="Arial" w:cs="Arial"/>
          <w:sz w:val="22"/>
          <w:szCs w:val="22"/>
        </w:rPr>
        <w:t xml:space="preserve">across Scotland; </w:t>
      </w:r>
      <w:r w:rsidR="008BB979" w:rsidRPr="00617605">
        <w:rPr>
          <w:rFonts w:ascii="Arial" w:eastAsia="Arial" w:hAnsi="Arial" w:cs="Arial"/>
          <w:sz w:val="22"/>
          <w:szCs w:val="22"/>
        </w:rPr>
        <w:t>this will be set at 24p/mile</w:t>
      </w:r>
      <w:r w:rsidR="6D15CBDC" w:rsidRPr="00617605">
        <w:rPr>
          <w:rFonts w:ascii="Arial" w:eastAsia="Arial" w:hAnsi="Arial" w:cs="Arial"/>
          <w:sz w:val="22"/>
          <w:szCs w:val="22"/>
        </w:rPr>
        <w:t>,</w:t>
      </w:r>
      <w:r w:rsidR="00861411" w:rsidRPr="00617605">
        <w:rPr>
          <w:rFonts w:ascii="Arial" w:eastAsia="Arial" w:hAnsi="Arial" w:cs="Arial"/>
          <w:sz w:val="22"/>
          <w:szCs w:val="22"/>
        </w:rPr>
        <w:t xml:space="preserve"> e</w:t>
      </w:r>
      <w:r w:rsidRPr="00617605">
        <w:rPr>
          <w:rFonts w:ascii="Arial" w:eastAsia="Arial" w:hAnsi="Arial" w:cs="Arial"/>
          <w:sz w:val="22"/>
          <w:szCs w:val="22"/>
        </w:rPr>
        <w:t>ncouraging use of public transport and shared travel</w:t>
      </w:r>
      <w:r w:rsidR="562CD9CD" w:rsidRPr="00617605">
        <w:rPr>
          <w:rFonts w:ascii="Arial" w:eastAsia="Arial" w:hAnsi="Arial" w:cs="Arial"/>
          <w:sz w:val="22"/>
          <w:szCs w:val="22"/>
        </w:rPr>
        <w:t xml:space="preserve"> where appropriate</w:t>
      </w:r>
      <w:r w:rsidRPr="00617605">
        <w:rPr>
          <w:rFonts w:ascii="Arial" w:eastAsia="Arial" w:hAnsi="Arial" w:cs="Arial"/>
          <w:sz w:val="22"/>
          <w:szCs w:val="22"/>
        </w:rPr>
        <w:t>.</w:t>
      </w:r>
    </w:p>
    <w:p w14:paraId="61D5460C" w14:textId="6F7B7105" w:rsidR="132ED389" w:rsidRPr="00617605" w:rsidRDefault="23A7C928" w:rsidP="7406D43A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 xml:space="preserve">Clarifying eligibility criteria </w:t>
      </w:r>
      <w:r w:rsidR="38F59592" w:rsidRPr="00617605">
        <w:rPr>
          <w:rFonts w:ascii="Arial" w:eastAsia="Arial" w:hAnsi="Arial" w:cs="Arial"/>
          <w:sz w:val="22"/>
          <w:szCs w:val="22"/>
        </w:rPr>
        <w:t>for claiming mileage; this will consider both the distance travelled and/or the</w:t>
      </w:r>
      <w:r w:rsidR="5F0E3D00" w:rsidRPr="00617605">
        <w:rPr>
          <w:rFonts w:ascii="Arial" w:eastAsia="Arial" w:hAnsi="Arial" w:cs="Arial"/>
          <w:sz w:val="22"/>
          <w:szCs w:val="22"/>
        </w:rPr>
        <w:t xml:space="preserve"> time taken to do so</w:t>
      </w:r>
      <w:r w:rsidR="38F59592" w:rsidRPr="00617605">
        <w:rPr>
          <w:rFonts w:ascii="Arial" w:eastAsia="Arial" w:hAnsi="Arial" w:cs="Arial"/>
          <w:sz w:val="22"/>
          <w:szCs w:val="22"/>
        </w:rPr>
        <w:t xml:space="preserve"> </w:t>
      </w:r>
      <w:r w:rsidRPr="00617605">
        <w:rPr>
          <w:rFonts w:ascii="Arial" w:eastAsia="Arial" w:hAnsi="Arial" w:cs="Arial"/>
          <w:sz w:val="22"/>
          <w:szCs w:val="22"/>
        </w:rPr>
        <w:t>(e.g., &gt;20 miles or &gt;30 minutes travel).</w:t>
      </w:r>
    </w:p>
    <w:p w14:paraId="7B541B57" w14:textId="68DCB060" w:rsidR="132ED389" w:rsidRDefault="132ED389" w:rsidP="11BCE00F">
      <w:pPr>
        <w:rPr>
          <w:rFonts w:ascii="Arial" w:eastAsia="Arial" w:hAnsi="Arial" w:cs="Arial"/>
        </w:rPr>
      </w:pPr>
    </w:p>
    <w:p w14:paraId="15D3531D" w14:textId="273B897B" w:rsidR="00861411" w:rsidRDefault="742A5AC5" w:rsidP="7D74411F">
      <w:pPr>
        <w:rPr>
          <w:rFonts w:ascii="Arial" w:eastAsia="Arial" w:hAnsi="Arial" w:cs="Arial"/>
        </w:rPr>
      </w:pPr>
      <w:r w:rsidRPr="00617605">
        <w:rPr>
          <w:rFonts w:ascii="Arial" w:eastAsia="Arial" w:hAnsi="Arial" w:cs="Arial"/>
        </w:rPr>
        <w:lastRenderedPageBreak/>
        <w:t xml:space="preserve">NES encourages </w:t>
      </w:r>
      <w:r w:rsidR="63DD1263" w:rsidRPr="00617605">
        <w:rPr>
          <w:rFonts w:ascii="Arial" w:eastAsia="Arial" w:hAnsi="Arial" w:cs="Arial"/>
        </w:rPr>
        <w:t>Programmes and Boards</w:t>
      </w:r>
      <w:r w:rsidRPr="00617605">
        <w:rPr>
          <w:rFonts w:ascii="Arial" w:eastAsia="Arial" w:hAnsi="Arial" w:cs="Arial"/>
        </w:rPr>
        <w:t xml:space="preserve"> to use th</w:t>
      </w:r>
      <w:r w:rsidR="2809F647" w:rsidRPr="00617605">
        <w:rPr>
          <w:rFonts w:ascii="Arial" w:eastAsia="Arial" w:hAnsi="Arial" w:cs="Arial"/>
        </w:rPr>
        <w:t>e</w:t>
      </w:r>
      <w:r w:rsidRPr="00617605">
        <w:rPr>
          <w:rFonts w:ascii="Arial" w:eastAsia="Arial" w:hAnsi="Arial" w:cs="Arial"/>
        </w:rPr>
        <w:t xml:space="preserve"> revised guidance</w:t>
      </w:r>
      <w:r w:rsidR="56BD1A71" w:rsidRPr="00617605">
        <w:rPr>
          <w:rFonts w:ascii="Arial" w:eastAsia="Arial" w:hAnsi="Arial" w:cs="Arial"/>
        </w:rPr>
        <w:t>,</w:t>
      </w:r>
      <w:r w:rsidRPr="00617605">
        <w:rPr>
          <w:rFonts w:ascii="Arial" w:eastAsia="Arial" w:hAnsi="Arial" w:cs="Arial"/>
        </w:rPr>
        <w:t xml:space="preserve"> </w:t>
      </w:r>
      <w:r w:rsidR="05FF778A" w:rsidRPr="00617605">
        <w:rPr>
          <w:rFonts w:ascii="Arial" w:eastAsia="Arial" w:hAnsi="Arial" w:cs="Arial"/>
        </w:rPr>
        <w:t>onc</w:t>
      </w:r>
      <w:r w:rsidR="6BB24D86" w:rsidRPr="00617605">
        <w:rPr>
          <w:rFonts w:ascii="Arial" w:eastAsia="Arial" w:hAnsi="Arial" w:cs="Arial"/>
        </w:rPr>
        <w:t>e</w:t>
      </w:r>
      <w:r w:rsidR="05FF778A" w:rsidRPr="00617605">
        <w:rPr>
          <w:rFonts w:ascii="Arial" w:eastAsia="Arial" w:hAnsi="Arial" w:cs="Arial"/>
        </w:rPr>
        <w:t xml:space="preserve"> it is </w:t>
      </w:r>
      <w:r w:rsidR="7FCC00D7" w:rsidRPr="00617605">
        <w:rPr>
          <w:rFonts w:ascii="Arial" w:eastAsia="Arial" w:hAnsi="Arial" w:cs="Arial"/>
        </w:rPr>
        <w:t xml:space="preserve">released </w:t>
      </w:r>
      <w:r w:rsidR="05FF778A" w:rsidRPr="00617605">
        <w:rPr>
          <w:rFonts w:ascii="Arial" w:eastAsia="Arial" w:hAnsi="Arial" w:cs="Arial"/>
        </w:rPr>
        <w:t xml:space="preserve">in final form, </w:t>
      </w:r>
      <w:r w:rsidRPr="00617605">
        <w:rPr>
          <w:rFonts w:ascii="Arial" w:eastAsia="Arial" w:hAnsi="Arial" w:cs="Arial"/>
        </w:rPr>
        <w:t>to review their local policies</w:t>
      </w:r>
      <w:r w:rsidR="00861411" w:rsidRPr="00617605">
        <w:rPr>
          <w:rFonts w:ascii="Arial" w:eastAsia="Arial" w:hAnsi="Arial" w:cs="Arial"/>
        </w:rPr>
        <w:t>.</w:t>
      </w:r>
    </w:p>
    <w:p w14:paraId="10C179FF" w14:textId="77777777" w:rsidR="00617605" w:rsidRPr="00617605" w:rsidRDefault="00617605" w:rsidP="7D74411F">
      <w:pPr>
        <w:rPr>
          <w:rFonts w:ascii="Arial" w:eastAsia="Arial" w:hAnsi="Arial" w:cs="Arial"/>
        </w:rPr>
      </w:pPr>
    </w:p>
    <w:p w14:paraId="7CDD5223" w14:textId="6CA6F527" w:rsidR="7D74411F" w:rsidRPr="00861411" w:rsidRDefault="00861411" w:rsidP="7D74411F">
      <w:pPr>
        <w:rPr>
          <w:rFonts w:ascii="Arial" w:eastAsia="Arial" w:hAnsi="Arial" w:cs="Arial"/>
          <w:b/>
          <w:bCs/>
          <w:sz w:val="24"/>
          <w:szCs w:val="24"/>
        </w:rPr>
      </w:pPr>
      <w:r w:rsidRPr="00861411">
        <w:rPr>
          <w:rFonts w:ascii="Arial" w:hAnsi="Arial" w:cs="Arial"/>
          <w:b/>
          <w:bCs/>
          <w:sz w:val="24"/>
          <w:szCs w:val="24"/>
        </w:rPr>
        <w:t>NEXT STEPS</w:t>
      </w:r>
    </w:p>
    <w:p w14:paraId="42C20E30" w14:textId="23D2A9BA" w:rsidR="756C5BEC" w:rsidRPr="00617605" w:rsidRDefault="756C5BEC" w:rsidP="7D74411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>A</w:t>
      </w:r>
      <w:r w:rsidR="45FC1CB5" w:rsidRPr="00617605">
        <w:rPr>
          <w:rFonts w:ascii="Arial" w:eastAsia="Arial" w:hAnsi="Arial" w:cs="Arial"/>
          <w:sz w:val="22"/>
          <w:szCs w:val="22"/>
        </w:rPr>
        <w:t>mendments to th</w:t>
      </w:r>
      <w:r w:rsidR="02A59F7B" w:rsidRPr="00617605">
        <w:rPr>
          <w:rFonts w:ascii="Arial" w:eastAsia="Arial" w:hAnsi="Arial" w:cs="Arial"/>
          <w:sz w:val="22"/>
          <w:szCs w:val="22"/>
        </w:rPr>
        <w:t xml:space="preserve">e draft </w:t>
      </w:r>
      <w:r w:rsidR="45FC1CB5" w:rsidRPr="00617605">
        <w:rPr>
          <w:rFonts w:ascii="Arial" w:eastAsia="Arial" w:hAnsi="Arial" w:cs="Arial"/>
          <w:sz w:val="22"/>
          <w:szCs w:val="22"/>
        </w:rPr>
        <w:t>guidance will be made in response to stakeholder feedback</w:t>
      </w:r>
      <w:r w:rsidR="0011017D" w:rsidRPr="00617605">
        <w:rPr>
          <w:rFonts w:ascii="Arial" w:eastAsia="Arial" w:hAnsi="Arial" w:cs="Arial"/>
          <w:sz w:val="22"/>
          <w:szCs w:val="22"/>
        </w:rPr>
        <w:t>.</w:t>
      </w:r>
    </w:p>
    <w:p w14:paraId="3C2E63FB" w14:textId="63C603A8" w:rsidR="6247029E" w:rsidRPr="00617605" w:rsidRDefault="6247029E" w:rsidP="7D74411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 xml:space="preserve">A final version of </w:t>
      </w:r>
      <w:r w:rsidR="5A6B0041" w:rsidRPr="00617605">
        <w:rPr>
          <w:rFonts w:ascii="Arial" w:eastAsia="Arial" w:hAnsi="Arial" w:cs="Arial"/>
          <w:sz w:val="22"/>
          <w:szCs w:val="22"/>
        </w:rPr>
        <w:t xml:space="preserve">the guidance will </w:t>
      </w:r>
      <w:r w:rsidR="45FC1CB5" w:rsidRPr="00617605">
        <w:rPr>
          <w:rFonts w:ascii="Arial" w:eastAsia="Arial" w:hAnsi="Arial" w:cs="Arial"/>
          <w:sz w:val="22"/>
          <w:szCs w:val="22"/>
        </w:rPr>
        <w:t xml:space="preserve">progress </w:t>
      </w:r>
      <w:r w:rsidR="11D1308C" w:rsidRPr="00617605">
        <w:rPr>
          <w:rFonts w:ascii="Arial" w:eastAsia="Arial" w:hAnsi="Arial" w:cs="Arial"/>
          <w:sz w:val="22"/>
          <w:szCs w:val="22"/>
        </w:rPr>
        <w:t xml:space="preserve">via the </w:t>
      </w:r>
      <w:r w:rsidR="45FC1CB5" w:rsidRPr="00617605">
        <w:rPr>
          <w:rFonts w:ascii="Arial" w:eastAsia="Arial" w:hAnsi="Arial" w:cs="Arial"/>
          <w:sz w:val="22"/>
          <w:szCs w:val="22"/>
        </w:rPr>
        <w:t>NES</w:t>
      </w:r>
      <w:r w:rsidR="3F5CD809" w:rsidRPr="00617605">
        <w:rPr>
          <w:rFonts w:ascii="Arial" w:eastAsia="Arial" w:hAnsi="Arial" w:cs="Arial"/>
          <w:sz w:val="22"/>
          <w:szCs w:val="22"/>
        </w:rPr>
        <w:t xml:space="preserve"> internal</w:t>
      </w:r>
      <w:r w:rsidR="45FC1CB5" w:rsidRPr="00617605">
        <w:rPr>
          <w:rFonts w:ascii="Arial" w:eastAsia="Arial" w:hAnsi="Arial" w:cs="Arial"/>
          <w:sz w:val="22"/>
          <w:szCs w:val="22"/>
        </w:rPr>
        <w:t xml:space="preserve"> governance </w:t>
      </w:r>
      <w:r w:rsidR="44A19BDD" w:rsidRPr="00617605">
        <w:rPr>
          <w:rFonts w:ascii="Arial" w:eastAsia="Arial" w:hAnsi="Arial" w:cs="Arial"/>
          <w:sz w:val="22"/>
          <w:szCs w:val="22"/>
        </w:rPr>
        <w:t>routes</w:t>
      </w:r>
      <w:r w:rsidR="0011017D" w:rsidRPr="00617605">
        <w:rPr>
          <w:rFonts w:ascii="Arial" w:eastAsia="Arial" w:hAnsi="Arial" w:cs="Arial"/>
          <w:sz w:val="22"/>
          <w:szCs w:val="22"/>
        </w:rPr>
        <w:t>.</w:t>
      </w:r>
    </w:p>
    <w:p w14:paraId="4858204C" w14:textId="7E9B074A" w:rsidR="00861411" w:rsidRPr="00617605" w:rsidRDefault="2153E000" w:rsidP="7D74411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 w:rsidRPr="00617605">
        <w:rPr>
          <w:rFonts w:ascii="Arial" w:eastAsia="Arial" w:hAnsi="Arial" w:cs="Arial"/>
          <w:sz w:val="22"/>
          <w:szCs w:val="22"/>
        </w:rPr>
        <w:t>The revised</w:t>
      </w:r>
      <w:r w:rsidR="44A19BDD" w:rsidRPr="00617605">
        <w:rPr>
          <w:rFonts w:ascii="Arial" w:eastAsia="Arial" w:hAnsi="Arial" w:cs="Arial"/>
          <w:sz w:val="22"/>
          <w:szCs w:val="22"/>
        </w:rPr>
        <w:t xml:space="preserve"> guidance </w:t>
      </w:r>
      <w:r w:rsidR="25C19EEF" w:rsidRPr="00617605">
        <w:rPr>
          <w:rFonts w:ascii="Arial" w:eastAsia="Arial" w:hAnsi="Arial" w:cs="Arial"/>
          <w:sz w:val="22"/>
          <w:szCs w:val="22"/>
        </w:rPr>
        <w:t xml:space="preserve">is expected to </w:t>
      </w:r>
      <w:r w:rsidR="44A19BDD" w:rsidRPr="00617605">
        <w:rPr>
          <w:rFonts w:ascii="Arial" w:eastAsia="Arial" w:hAnsi="Arial" w:cs="Arial"/>
          <w:sz w:val="22"/>
          <w:szCs w:val="22"/>
        </w:rPr>
        <w:t xml:space="preserve">be available for implementation </w:t>
      </w:r>
      <w:r w:rsidR="5A09A599" w:rsidRPr="00617605">
        <w:rPr>
          <w:rFonts w:ascii="Arial" w:eastAsia="Arial" w:hAnsi="Arial" w:cs="Arial"/>
          <w:sz w:val="22"/>
          <w:szCs w:val="22"/>
        </w:rPr>
        <w:t xml:space="preserve">at the start of </w:t>
      </w:r>
      <w:r w:rsidR="44A19BDD" w:rsidRPr="00617605">
        <w:rPr>
          <w:rFonts w:ascii="Arial" w:eastAsia="Arial" w:hAnsi="Arial" w:cs="Arial"/>
          <w:sz w:val="22"/>
          <w:szCs w:val="22"/>
        </w:rPr>
        <w:t>the new academic year 2025-26.</w:t>
      </w:r>
    </w:p>
    <w:p w14:paraId="1C738B89" w14:textId="77777777" w:rsidR="00861411" w:rsidRDefault="00861411">
      <w:pPr>
        <w:rPr>
          <w:rFonts w:ascii="Arial" w:eastAsia="Arial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Arial" w:hAnsi="Arial" w:cs="Arial"/>
        </w:rPr>
        <w:br w:type="page"/>
      </w:r>
    </w:p>
    <w:p w14:paraId="55DEC82E" w14:textId="0A02F963" w:rsidR="7D74411F" w:rsidRPr="00861411" w:rsidRDefault="6F767C3F" w:rsidP="00861411">
      <w:pPr>
        <w:pStyle w:val="Heading1"/>
        <w:spacing w:line="360" w:lineRule="auto"/>
        <w:rPr>
          <w:rFonts w:ascii="Arial" w:eastAsia="Arial" w:hAnsi="Arial" w:cs="Arial"/>
          <w:b/>
          <w:bCs/>
          <w:color w:val="002060"/>
        </w:rPr>
      </w:pPr>
      <w:r w:rsidRPr="7D74411F">
        <w:rPr>
          <w:rFonts w:ascii="Arial" w:eastAsia="Arial" w:hAnsi="Arial" w:cs="Arial"/>
          <w:b/>
          <w:bCs/>
          <w:color w:val="002060"/>
        </w:rPr>
        <w:lastRenderedPageBreak/>
        <w:t xml:space="preserve">An </w:t>
      </w:r>
      <w:r w:rsidR="476C0656" w:rsidRPr="7D74411F">
        <w:rPr>
          <w:rFonts w:ascii="Arial" w:eastAsia="Arial" w:hAnsi="Arial" w:cs="Arial"/>
          <w:b/>
          <w:bCs/>
          <w:color w:val="002060"/>
        </w:rPr>
        <w:t xml:space="preserve">Introduction to </w:t>
      </w:r>
      <w:r w:rsidR="3C5EBE2C" w:rsidRPr="7D74411F">
        <w:rPr>
          <w:rFonts w:ascii="Arial" w:eastAsia="Arial" w:hAnsi="Arial" w:cs="Arial"/>
          <w:b/>
          <w:bCs/>
          <w:color w:val="002060"/>
        </w:rPr>
        <w:t xml:space="preserve">the </w:t>
      </w:r>
      <w:r w:rsidR="476C0656" w:rsidRPr="7D74411F">
        <w:rPr>
          <w:rFonts w:ascii="Arial" w:eastAsia="Arial" w:hAnsi="Arial" w:cs="Arial"/>
          <w:b/>
          <w:bCs/>
          <w:color w:val="002060"/>
        </w:rPr>
        <w:t>ScotCOM</w:t>
      </w:r>
      <w:r w:rsidR="097AC73A" w:rsidRPr="7D74411F">
        <w:rPr>
          <w:rFonts w:ascii="Arial" w:eastAsia="Arial" w:hAnsi="Arial" w:cs="Arial"/>
          <w:b/>
          <w:bCs/>
          <w:color w:val="002060"/>
        </w:rPr>
        <w:t xml:space="preserve"> MBChB </w:t>
      </w:r>
      <w:r w:rsidR="324E357B" w:rsidRPr="7D74411F">
        <w:rPr>
          <w:rFonts w:ascii="Arial" w:eastAsia="Arial" w:hAnsi="Arial" w:cs="Arial"/>
          <w:b/>
          <w:bCs/>
          <w:color w:val="002060"/>
        </w:rPr>
        <w:t>Programme</w:t>
      </w:r>
    </w:p>
    <w:p w14:paraId="14B2DD18" w14:textId="2E158012" w:rsidR="132ED389" w:rsidRPr="00715135" w:rsidRDefault="5AA123F3" w:rsidP="7D74411F">
      <w:pPr>
        <w:rPr>
          <w:rFonts w:ascii="Arial" w:eastAsia="Arial" w:hAnsi="Arial" w:cs="Arial"/>
        </w:rPr>
      </w:pPr>
      <w:r w:rsidRPr="00715135">
        <w:rPr>
          <w:rFonts w:ascii="Arial" w:eastAsia="Arial" w:hAnsi="Arial" w:cs="Arial"/>
        </w:rPr>
        <w:t>We opened up t</w:t>
      </w:r>
      <w:r w:rsidR="59E06DE3" w:rsidRPr="00715135">
        <w:rPr>
          <w:rFonts w:ascii="Arial" w:eastAsia="Arial" w:hAnsi="Arial" w:cs="Arial"/>
        </w:rPr>
        <w:t>h</w:t>
      </w:r>
      <w:r w:rsidR="7A0D7B2F" w:rsidRPr="00715135">
        <w:rPr>
          <w:rFonts w:ascii="Arial" w:eastAsia="Arial" w:hAnsi="Arial" w:cs="Arial"/>
        </w:rPr>
        <w:t xml:space="preserve">e </w:t>
      </w:r>
      <w:r w:rsidR="5E39C729" w:rsidRPr="00715135">
        <w:rPr>
          <w:rFonts w:ascii="Arial" w:eastAsia="Arial" w:hAnsi="Arial" w:cs="Arial"/>
        </w:rPr>
        <w:t>final session</w:t>
      </w:r>
      <w:r w:rsidR="59284AEB" w:rsidRPr="00715135">
        <w:rPr>
          <w:rFonts w:ascii="Arial" w:eastAsia="Arial" w:hAnsi="Arial" w:cs="Arial"/>
        </w:rPr>
        <w:t xml:space="preserve"> of the </w:t>
      </w:r>
      <w:r w:rsidR="5E39C729" w:rsidRPr="00715135">
        <w:rPr>
          <w:rFonts w:ascii="Arial" w:eastAsia="Arial" w:hAnsi="Arial" w:cs="Arial"/>
        </w:rPr>
        <w:t xml:space="preserve">event </w:t>
      </w:r>
      <w:r w:rsidR="1D82565A" w:rsidRPr="00715135">
        <w:rPr>
          <w:rFonts w:ascii="Arial" w:eastAsia="Arial" w:hAnsi="Arial" w:cs="Arial"/>
        </w:rPr>
        <w:t>t</w:t>
      </w:r>
      <w:r w:rsidR="5E39C729" w:rsidRPr="00715135">
        <w:rPr>
          <w:rFonts w:ascii="Arial" w:eastAsia="Arial" w:hAnsi="Arial" w:cs="Arial"/>
        </w:rPr>
        <w:t xml:space="preserve">o </w:t>
      </w:r>
      <w:r w:rsidR="2040F748" w:rsidRPr="00715135">
        <w:rPr>
          <w:rFonts w:ascii="Arial" w:eastAsia="Arial" w:hAnsi="Arial" w:cs="Arial"/>
        </w:rPr>
        <w:t xml:space="preserve">Dr </w:t>
      </w:r>
      <w:r w:rsidR="2FE7417C" w:rsidRPr="00715135">
        <w:rPr>
          <w:rFonts w:ascii="Arial" w:eastAsia="Arial" w:hAnsi="Arial" w:cs="Arial"/>
        </w:rPr>
        <w:t>Rebecca</w:t>
      </w:r>
      <w:r w:rsidR="2040F748" w:rsidRPr="00715135">
        <w:rPr>
          <w:rFonts w:ascii="Arial" w:eastAsia="Arial" w:hAnsi="Arial" w:cs="Arial"/>
        </w:rPr>
        <w:t xml:space="preserve"> Walmsley, Programme Director for the new ScotCOM MB </w:t>
      </w:r>
      <w:r w:rsidR="30159531" w:rsidRPr="00715135">
        <w:rPr>
          <w:rFonts w:ascii="Arial" w:eastAsia="Arial" w:hAnsi="Arial" w:cs="Arial"/>
        </w:rPr>
        <w:t xml:space="preserve">ChB programme </w:t>
      </w:r>
      <w:r w:rsidR="10F8EEC1" w:rsidRPr="00715135">
        <w:rPr>
          <w:rFonts w:ascii="Arial" w:eastAsia="Arial" w:hAnsi="Arial" w:cs="Arial"/>
        </w:rPr>
        <w:t xml:space="preserve">based </w:t>
      </w:r>
      <w:r w:rsidR="30159531" w:rsidRPr="00715135">
        <w:rPr>
          <w:rFonts w:ascii="Arial" w:eastAsia="Arial" w:hAnsi="Arial" w:cs="Arial"/>
        </w:rPr>
        <w:t>at the University of St Andrews.</w:t>
      </w:r>
      <w:r w:rsidR="5E39C729" w:rsidRPr="00715135">
        <w:rPr>
          <w:rFonts w:ascii="Arial" w:eastAsia="Arial" w:hAnsi="Arial" w:cs="Arial"/>
        </w:rPr>
        <w:t xml:space="preserve"> </w:t>
      </w:r>
      <w:r w:rsidR="48DC5C1F" w:rsidRPr="00715135">
        <w:rPr>
          <w:rFonts w:ascii="Arial" w:eastAsia="Arial" w:hAnsi="Arial" w:cs="Arial"/>
        </w:rPr>
        <w:t>ScotCOM</w:t>
      </w:r>
      <w:r w:rsidR="6372E8DD" w:rsidRPr="00715135">
        <w:rPr>
          <w:rFonts w:ascii="Arial" w:eastAsia="Arial" w:hAnsi="Arial" w:cs="Arial"/>
        </w:rPr>
        <w:t xml:space="preserve"> </w:t>
      </w:r>
      <w:r w:rsidR="464FC768" w:rsidRPr="00715135">
        <w:rPr>
          <w:rFonts w:ascii="Arial" w:eastAsia="Arial" w:hAnsi="Arial" w:cs="Arial"/>
        </w:rPr>
        <w:t xml:space="preserve">will </w:t>
      </w:r>
      <w:r w:rsidR="6372E8DD" w:rsidRPr="00715135">
        <w:rPr>
          <w:rFonts w:ascii="Arial" w:eastAsia="Arial" w:hAnsi="Arial" w:cs="Arial"/>
        </w:rPr>
        <w:t>welcome</w:t>
      </w:r>
      <w:r w:rsidR="50405776" w:rsidRPr="00715135">
        <w:rPr>
          <w:rFonts w:ascii="Arial" w:eastAsia="Arial" w:hAnsi="Arial" w:cs="Arial"/>
        </w:rPr>
        <w:t xml:space="preserve"> up to 55 students annually and will receive </w:t>
      </w:r>
      <w:r w:rsidR="6372E8DD" w:rsidRPr="00715135">
        <w:rPr>
          <w:rFonts w:ascii="Arial" w:eastAsia="Arial" w:hAnsi="Arial" w:cs="Arial"/>
        </w:rPr>
        <w:t xml:space="preserve">its </w:t>
      </w:r>
      <w:r w:rsidR="470AE6B3" w:rsidRPr="00715135">
        <w:rPr>
          <w:rFonts w:ascii="Arial" w:eastAsia="Arial" w:hAnsi="Arial" w:cs="Arial"/>
        </w:rPr>
        <w:t>first</w:t>
      </w:r>
      <w:r w:rsidR="6372E8DD" w:rsidRPr="00715135">
        <w:rPr>
          <w:rFonts w:ascii="Arial" w:eastAsia="Arial" w:hAnsi="Arial" w:cs="Arial"/>
        </w:rPr>
        <w:t xml:space="preserve"> cohort of directly recruited students in September 2025</w:t>
      </w:r>
      <w:r w:rsidR="4FC71902" w:rsidRPr="00715135">
        <w:rPr>
          <w:rFonts w:ascii="Arial" w:eastAsia="Arial" w:hAnsi="Arial" w:cs="Arial"/>
        </w:rPr>
        <w:t xml:space="preserve">. The programme </w:t>
      </w:r>
      <w:r w:rsidR="6372E8DD" w:rsidRPr="00715135">
        <w:rPr>
          <w:rFonts w:ascii="Arial" w:eastAsia="Arial" w:hAnsi="Arial" w:cs="Arial"/>
        </w:rPr>
        <w:t xml:space="preserve">is </w:t>
      </w:r>
      <w:r w:rsidR="0A0C121D" w:rsidRPr="00715135">
        <w:rPr>
          <w:rFonts w:ascii="Arial" w:eastAsia="Arial" w:hAnsi="Arial" w:cs="Arial"/>
        </w:rPr>
        <w:t xml:space="preserve">supported by 3 Partner </w:t>
      </w:r>
      <w:r w:rsidR="11D2325F" w:rsidRPr="00715135">
        <w:rPr>
          <w:rFonts w:ascii="Arial" w:eastAsia="Arial" w:hAnsi="Arial" w:cs="Arial"/>
        </w:rPr>
        <w:t xml:space="preserve">NHS </w:t>
      </w:r>
      <w:r w:rsidR="0A0C121D" w:rsidRPr="00715135">
        <w:rPr>
          <w:rFonts w:ascii="Arial" w:eastAsia="Arial" w:hAnsi="Arial" w:cs="Arial"/>
        </w:rPr>
        <w:t>Boards</w:t>
      </w:r>
      <w:r w:rsidR="3B6A9AD7" w:rsidRPr="00715135">
        <w:rPr>
          <w:rFonts w:ascii="Arial" w:eastAsia="Arial" w:hAnsi="Arial" w:cs="Arial"/>
        </w:rPr>
        <w:t>:</w:t>
      </w:r>
      <w:r w:rsidR="0A0C121D" w:rsidRPr="00715135">
        <w:rPr>
          <w:rFonts w:ascii="Arial" w:eastAsia="Arial" w:hAnsi="Arial" w:cs="Arial"/>
        </w:rPr>
        <w:t xml:space="preserve"> NHS Fife, NHS Borders and NHS Forth Valley</w:t>
      </w:r>
      <w:r w:rsidR="17953812" w:rsidRPr="00715135">
        <w:rPr>
          <w:rFonts w:ascii="Arial" w:eastAsia="Arial" w:hAnsi="Arial" w:cs="Arial"/>
        </w:rPr>
        <w:t xml:space="preserve">. Unlike BSc </w:t>
      </w:r>
      <w:r w:rsidR="7A925B0D" w:rsidRPr="00715135">
        <w:rPr>
          <w:rFonts w:ascii="Arial" w:eastAsia="Arial" w:hAnsi="Arial" w:cs="Arial"/>
        </w:rPr>
        <w:t xml:space="preserve">students </w:t>
      </w:r>
      <w:r w:rsidR="4F031205" w:rsidRPr="00715135">
        <w:rPr>
          <w:rFonts w:ascii="Arial" w:eastAsia="Arial" w:hAnsi="Arial" w:cs="Arial"/>
        </w:rPr>
        <w:t xml:space="preserve">who transfer to partner Medical </w:t>
      </w:r>
      <w:r w:rsidR="3AA8C8DC" w:rsidRPr="00715135">
        <w:rPr>
          <w:rFonts w:ascii="Arial" w:eastAsia="Arial" w:hAnsi="Arial" w:cs="Arial"/>
        </w:rPr>
        <w:t>P</w:t>
      </w:r>
      <w:r w:rsidR="4F031205" w:rsidRPr="00715135">
        <w:rPr>
          <w:rFonts w:ascii="Arial" w:eastAsia="Arial" w:hAnsi="Arial" w:cs="Arial"/>
        </w:rPr>
        <w:t>rogrammes after 3 years</w:t>
      </w:r>
      <w:r w:rsidR="0D926694" w:rsidRPr="00715135">
        <w:rPr>
          <w:rFonts w:ascii="Arial" w:eastAsia="Arial" w:hAnsi="Arial" w:cs="Arial"/>
        </w:rPr>
        <w:t xml:space="preserve"> in St Andrews</w:t>
      </w:r>
      <w:r w:rsidR="4F031205" w:rsidRPr="00715135">
        <w:rPr>
          <w:rFonts w:ascii="Arial" w:eastAsia="Arial" w:hAnsi="Arial" w:cs="Arial"/>
        </w:rPr>
        <w:t xml:space="preserve">, ScotCOM students will </w:t>
      </w:r>
      <w:r w:rsidR="7A925B0D" w:rsidRPr="00715135">
        <w:rPr>
          <w:rFonts w:ascii="Arial" w:eastAsia="Arial" w:hAnsi="Arial" w:cs="Arial"/>
        </w:rPr>
        <w:t xml:space="preserve">remain in St Andrews for </w:t>
      </w:r>
      <w:r w:rsidR="754FE15E" w:rsidRPr="00715135">
        <w:rPr>
          <w:rFonts w:ascii="Arial" w:eastAsia="Arial" w:hAnsi="Arial" w:cs="Arial"/>
        </w:rPr>
        <w:t xml:space="preserve">their </w:t>
      </w:r>
      <w:r w:rsidR="100A1D3E" w:rsidRPr="00715135">
        <w:rPr>
          <w:rFonts w:ascii="Arial" w:eastAsia="Arial" w:hAnsi="Arial" w:cs="Arial"/>
        </w:rPr>
        <w:t xml:space="preserve">entire </w:t>
      </w:r>
      <w:r w:rsidR="7A925B0D" w:rsidRPr="00715135">
        <w:rPr>
          <w:rFonts w:ascii="Arial" w:eastAsia="Arial" w:hAnsi="Arial" w:cs="Arial"/>
        </w:rPr>
        <w:t>5 years</w:t>
      </w:r>
      <w:r w:rsidR="6F644E51" w:rsidRPr="00715135">
        <w:rPr>
          <w:rFonts w:ascii="Arial" w:eastAsia="Arial" w:hAnsi="Arial" w:cs="Arial"/>
        </w:rPr>
        <w:t xml:space="preserve"> of study</w:t>
      </w:r>
      <w:r w:rsidR="00861411" w:rsidRPr="00715135">
        <w:rPr>
          <w:rFonts w:ascii="Arial" w:eastAsia="Arial" w:hAnsi="Arial" w:cs="Arial"/>
        </w:rPr>
        <w:t>.</w:t>
      </w:r>
    </w:p>
    <w:p w14:paraId="713A8E84" w14:textId="77777777" w:rsidR="00861411" w:rsidRPr="00715135" w:rsidRDefault="22AEC0A7" w:rsidP="00861411">
      <w:pPr>
        <w:rPr>
          <w:rFonts w:ascii="Arial" w:eastAsia="Arial" w:hAnsi="Arial" w:cs="Arial"/>
        </w:rPr>
      </w:pPr>
      <w:r w:rsidRPr="00715135">
        <w:rPr>
          <w:rFonts w:ascii="Arial" w:eastAsia="Arial" w:hAnsi="Arial" w:cs="Arial"/>
        </w:rPr>
        <w:t>Dr Wal</w:t>
      </w:r>
      <w:r w:rsidR="2A563E3F" w:rsidRPr="00715135">
        <w:rPr>
          <w:rFonts w:ascii="Arial" w:eastAsia="Arial" w:hAnsi="Arial" w:cs="Arial"/>
        </w:rPr>
        <w:t>m</w:t>
      </w:r>
      <w:r w:rsidRPr="00715135">
        <w:rPr>
          <w:rFonts w:ascii="Arial" w:eastAsia="Arial" w:hAnsi="Arial" w:cs="Arial"/>
        </w:rPr>
        <w:t xml:space="preserve">sley gave an overview of the programme, which </w:t>
      </w:r>
      <w:r w:rsidR="4FECD5B6" w:rsidRPr="00715135">
        <w:rPr>
          <w:rFonts w:ascii="Arial" w:eastAsia="Arial" w:hAnsi="Arial" w:cs="Arial"/>
        </w:rPr>
        <w:t>is designed to:</w:t>
      </w:r>
    </w:p>
    <w:p w14:paraId="078622CF" w14:textId="63BDC16B" w:rsidR="132ED389" w:rsidRPr="00715135" w:rsidRDefault="00861411" w:rsidP="00861411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715135">
        <w:rPr>
          <w:rFonts w:ascii="Arial" w:eastAsia="Arial" w:hAnsi="Arial" w:cs="Arial"/>
          <w:sz w:val="22"/>
          <w:szCs w:val="22"/>
        </w:rPr>
        <w:t>Pr</w:t>
      </w:r>
      <w:r w:rsidR="4FECD5B6" w:rsidRPr="00715135">
        <w:rPr>
          <w:rFonts w:ascii="Arial" w:eastAsia="Arial" w:hAnsi="Arial" w:cs="Arial"/>
          <w:sz w:val="22"/>
          <w:szCs w:val="22"/>
        </w:rPr>
        <w:t>oduce doctors for Scotland, especially in hard-pressed specialties like general practice.</w:t>
      </w:r>
    </w:p>
    <w:p w14:paraId="22D8792E" w14:textId="5793FE45" w:rsidR="132ED389" w:rsidRPr="00715135" w:rsidRDefault="4FECD5B6" w:rsidP="7406D43A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715135">
        <w:rPr>
          <w:rFonts w:ascii="Arial" w:eastAsia="Arial" w:hAnsi="Arial" w:cs="Arial"/>
          <w:sz w:val="22"/>
          <w:szCs w:val="22"/>
        </w:rPr>
        <w:t>Deliver a community-oriented, holistic curriculum.</w:t>
      </w:r>
    </w:p>
    <w:p w14:paraId="653D61B5" w14:textId="604F729D" w:rsidR="132ED389" w:rsidRPr="00715135" w:rsidRDefault="4FECD5B6" w:rsidP="7406D43A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715135">
        <w:rPr>
          <w:rFonts w:ascii="Arial" w:eastAsia="Arial" w:hAnsi="Arial" w:cs="Arial"/>
          <w:sz w:val="22"/>
          <w:szCs w:val="22"/>
        </w:rPr>
        <w:t>Embed students in community hospital hubs and primary care settings.</w:t>
      </w:r>
    </w:p>
    <w:p w14:paraId="17CC34ED" w14:textId="27084F14" w:rsidR="132ED389" w:rsidRPr="00715135" w:rsidRDefault="4FECD5B6" w:rsidP="7406D43A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715135">
        <w:rPr>
          <w:rFonts w:ascii="Arial" w:eastAsia="Arial" w:hAnsi="Arial" w:cs="Arial"/>
          <w:sz w:val="22"/>
          <w:szCs w:val="22"/>
        </w:rPr>
        <w:t>Promote widening access and support for underrepresented students.</w:t>
      </w:r>
    </w:p>
    <w:p w14:paraId="129EC942" w14:textId="2383A85F" w:rsidR="132ED389" w:rsidRPr="00715135" w:rsidRDefault="4FECD5B6" w:rsidP="7406D43A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715135">
        <w:rPr>
          <w:rFonts w:ascii="Arial" w:eastAsia="Arial" w:hAnsi="Arial" w:cs="Arial"/>
          <w:sz w:val="22"/>
          <w:szCs w:val="22"/>
        </w:rPr>
        <w:t>Foster interdisciplinary, team-based learning.</w:t>
      </w:r>
    </w:p>
    <w:p w14:paraId="5DDAF617" w14:textId="5E41254D" w:rsidR="7D74411F" w:rsidRDefault="7D74411F" w:rsidP="008D481D">
      <w:pPr>
        <w:rPr>
          <w:rFonts w:ascii="Arial" w:eastAsia="Arial" w:hAnsi="Arial" w:cs="Arial"/>
        </w:rPr>
      </w:pPr>
    </w:p>
    <w:p w14:paraId="1B5864E9" w14:textId="152A65EE" w:rsidR="130F1F6C" w:rsidRPr="00910F86" w:rsidRDefault="130F1F6C" w:rsidP="7D74411F">
      <w:pPr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910F86">
        <w:rPr>
          <w:rFonts w:ascii="Arial" w:eastAsia="Arial" w:hAnsi="Arial" w:cs="Arial"/>
          <w:b/>
          <w:bCs/>
          <w:color w:val="002060"/>
          <w:sz w:val="28"/>
          <w:szCs w:val="28"/>
        </w:rPr>
        <w:t>Concluding Remarks</w:t>
      </w:r>
    </w:p>
    <w:p w14:paraId="450FC19E" w14:textId="09BB1E2C" w:rsidR="130F1F6C" w:rsidRPr="00715135" w:rsidRDefault="130F1F6C" w:rsidP="7D74411F">
      <w:pPr>
        <w:rPr>
          <w:rFonts w:ascii="Arial" w:eastAsia="Arial" w:hAnsi="Arial" w:cs="Arial"/>
        </w:rPr>
      </w:pPr>
      <w:r w:rsidRPr="00715135">
        <w:rPr>
          <w:rFonts w:ascii="Arial" w:eastAsia="Arial" w:hAnsi="Arial" w:cs="Arial"/>
        </w:rPr>
        <w:t>In closing the meeting, Professor Alan Denison, Lead Dean for Medical ACT commended the group on their collaborative approach within the</w:t>
      </w:r>
      <w:r w:rsidR="20A70CA0" w:rsidRPr="00715135">
        <w:rPr>
          <w:rFonts w:ascii="Arial" w:eastAsia="Arial" w:hAnsi="Arial" w:cs="Arial"/>
        </w:rPr>
        <w:t xml:space="preserve"> discussions, which has allowed further progress to be </w:t>
      </w:r>
      <w:r w:rsidRPr="00715135">
        <w:rPr>
          <w:rFonts w:ascii="Arial" w:eastAsia="Arial" w:hAnsi="Arial" w:cs="Arial"/>
        </w:rPr>
        <w:t>made.</w:t>
      </w:r>
    </w:p>
    <w:p w14:paraId="4B5DEC85" w14:textId="66350637" w:rsidR="00715135" w:rsidRDefault="130F1F6C" w:rsidP="00BC5C5B">
      <w:pPr>
        <w:rPr>
          <w:rFonts w:ascii="Arial" w:eastAsia="Arial" w:hAnsi="Arial" w:cs="Arial"/>
        </w:rPr>
      </w:pPr>
      <w:r w:rsidRPr="00715135">
        <w:rPr>
          <w:rFonts w:ascii="Arial" w:eastAsia="Arial" w:hAnsi="Arial" w:cs="Arial"/>
        </w:rPr>
        <w:t>A further event will be arranged in Autumn 2025</w:t>
      </w:r>
      <w:r w:rsidR="00910F86" w:rsidRPr="00715135">
        <w:rPr>
          <w:rFonts w:ascii="Arial" w:eastAsia="Arial" w:hAnsi="Arial" w:cs="Arial"/>
        </w:rPr>
        <w:t>.</w:t>
      </w:r>
    </w:p>
    <w:p w14:paraId="7150809E" w14:textId="77777777" w:rsidR="00F01053" w:rsidRDefault="00F01053" w:rsidP="00BC5C5B">
      <w:pPr>
        <w:rPr>
          <w:rFonts w:ascii="Arial" w:eastAsia="Arial" w:hAnsi="Arial" w:cs="Arial"/>
        </w:rPr>
      </w:pPr>
    </w:p>
    <w:p w14:paraId="4E918D6F" w14:textId="77777777" w:rsidR="00F01053" w:rsidRDefault="00F01053" w:rsidP="00BC5C5B">
      <w:pPr>
        <w:rPr>
          <w:rFonts w:ascii="Arial" w:eastAsia="Arial" w:hAnsi="Arial" w:cs="Arial"/>
        </w:rPr>
      </w:pPr>
    </w:p>
    <w:p w14:paraId="2FF62262" w14:textId="77777777" w:rsidR="00F01053" w:rsidRDefault="00F01053" w:rsidP="00BC5C5B">
      <w:pPr>
        <w:rPr>
          <w:rFonts w:ascii="Arial" w:eastAsia="Arial" w:hAnsi="Arial" w:cs="Arial"/>
        </w:rPr>
      </w:pPr>
    </w:p>
    <w:p w14:paraId="486D509C" w14:textId="77777777" w:rsidR="00F01053" w:rsidRDefault="00F01053" w:rsidP="00BC5C5B">
      <w:pPr>
        <w:rPr>
          <w:rFonts w:ascii="Arial" w:eastAsia="Arial" w:hAnsi="Arial" w:cs="Arial"/>
        </w:rPr>
      </w:pPr>
    </w:p>
    <w:p w14:paraId="1A3F2FF6" w14:textId="77777777" w:rsidR="00F01053" w:rsidRDefault="00F01053" w:rsidP="00BC5C5B">
      <w:pPr>
        <w:rPr>
          <w:rFonts w:ascii="Arial" w:eastAsia="Arial" w:hAnsi="Arial" w:cs="Arial"/>
        </w:rPr>
      </w:pPr>
    </w:p>
    <w:p w14:paraId="2D38E079" w14:textId="77777777" w:rsidR="00F01053" w:rsidRDefault="00F01053" w:rsidP="00BC5C5B">
      <w:pPr>
        <w:rPr>
          <w:rFonts w:ascii="Arial" w:eastAsia="Arial" w:hAnsi="Arial" w:cs="Arial"/>
        </w:rPr>
      </w:pPr>
    </w:p>
    <w:p w14:paraId="2CF5DB73" w14:textId="77777777" w:rsidR="00F01053" w:rsidRDefault="00F01053" w:rsidP="00BC5C5B">
      <w:pPr>
        <w:rPr>
          <w:rFonts w:ascii="Arial" w:eastAsia="Arial" w:hAnsi="Arial" w:cs="Arial"/>
        </w:rPr>
      </w:pPr>
    </w:p>
    <w:p w14:paraId="2AF0CFD1" w14:textId="7A0856C6" w:rsidR="0057128A" w:rsidRPr="00F01053" w:rsidRDefault="00E53197" w:rsidP="00BC5C5B">
      <w:pPr>
        <w:rPr>
          <w:rFonts w:ascii="Arial" w:eastAsia="Arial" w:hAnsi="Arial" w:cs="Arial"/>
        </w:rPr>
      </w:pPr>
      <w:r w:rsidRPr="00BC5C5B">
        <w:rPr>
          <w:rFonts w:ascii="Arial" w:eastAsia="Arial" w:hAnsi="Arial" w:cs="Arial"/>
          <w:b/>
          <w:bCs/>
        </w:rPr>
        <w:lastRenderedPageBreak/>
        <w:t>Appendix 1: List of Pros and Cons for MoT Option 1</w:t>
      </w:r>
    </w:p>
    <w:tbl>
      <w:tblPr>
        <w:tblStyle w:val="TableGrid"/>
        <w:tblpPr w:leftFromText="180" w:rightFromText="180" w:vertAnchor="text" w:horzAnchor="page" w:tblpX="483" w:tblpY="72"/>
        <w:tblW w:w="157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8497"/>
      </w:tblGrid>
      <w:tr w:rsidR="00E53197" w14:paraId="59E26291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30AC9A42" w14:textId="77777777" w:rsidR="00E53197" w:rsidRDefault="00E53197" w:rsidP="00797EF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D74411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Pros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68A69656" w14:textId="77777777" w:rsidR="00E53197" w:rsidRDefault="00E53197" w:rsidP="00797EF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7D74411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</w:t>
            </w:r>
          </w:p>
        </w:tc>
      </w:tr>
      <w:tr w:rsidR="00E53197" w14:paraId="12075962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5CEC422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Well established process that works. It's a complex area and any other model will have significant teething issues.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6EB26DBD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We spend more time gathering data that focussing on improvement</w:t>
            </w:r>
          </w:p>
          <w:p w14:paraId="4E28E5DE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53197" w14:paraId="79CBCBCE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3EFCAF03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Established process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7ED2D89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Very laborious / time consuming - in favour of changing system overall</w:t>
            </w:r>
          </w:p>
        </w:tc>
      </w:tr>
      <w:tr w:rsidR="00E53197" w14:paraId="3DC64FB6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1A568B7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Familiar process reflects real recent teaching, in place.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0530D77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TOO BUREAUCRATIC AND COMPLICATED SORRY FOR CAPS!</w:t>
            </w:r>
          </w:p>
        </w:tc>
      </w:tr>
      <w:tr w:rsidR="00E53197" w14:paraId="3E2EB3D3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7BECD966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Established system and recognises some (but not all) CAT B teaching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485D078E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time consuming and labour intensive</w:t>
            </w:r>
          </w:p>
          <w:p w14:paraId="33F7A2D6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53197" w14:paraId="5F9C3F74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20B57574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Known - doesn't create uncertainty in process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6C67A7C6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too unwieldy, time consuming</w:t>
            </w:r>
          </w:p>
        </w:tc>
      </w:tr>
      <w:tr w:rsidR="00E53197" w14:paraId="1008970F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083B2DF8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Allows for more accurate results, as based on timetables rather than an "average"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615F3AFD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Time consuming.</w:t>
            </w:r>
          </w:p>
          <w:p w14:paraId="1D66E91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Uncertainty around consistent approach of data collection across all Regions.</w:t>
            </w:r>
          </w:p>
        </w:tc>
      </w:tr>
      <w:tr w:rsidR="00E53197" w14:paraId="47621DA6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3497D86A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Deep dive - gives significant granularity and can inform back to job plans - if feedback loop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40563CAA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complex</w:t>
            </w:r>
          </w:p>
        </w:tc>
      </w:tr>
      <w:tr w:rsidR="00E53197" w14:paraId="4D70CA03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1A18459E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chance to review the number of Cat B activities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30338FD9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Time consuming, fluctuates annually,</w:t>
            </w:r>
          </w:p>
          <w:p w14:paraId="45223C51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high admin burden</w:t>
            </w:r>
          </w:p>
        </w:tc>
      </w:tr>
      <w:tr w:rsidR="00E53197" w14:paraId="35113FEA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7B02C614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Established process reflecting activities of both University and NHS</w:t>
            </w:r>
          </w:p>
          <w:p w14:paraId="3475EA2C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2AA56C08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Significant labour involvement in collation.</w:t>
            </w:r>
          </w:p>
          <w:p w14:paraId="272E44C7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Granularity does not link back easily to DME understanding of the high-level picture</w:t>
            </w:r>
          </w:p>
        </w:tc>
      </w:tr>
      <w:tr w:rsidR="00E53197" w14:paraId="3C75F526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71CDC1A1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Should be the default against which other options are measured. Be careful to ensure that any alternative is well thought through before implementation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7D8A449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Experience different approaches across programmes with information shared about placements to support sign off of MOT data</w:t>
            </w:r>
          </w:p>
        </w:tc>
      </w:tr>
      <w:tr w:rsidR="00E53197" w14:paraId="3703033E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144A97BC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System in place and ACT officer's familiar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0CABD47A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Complex and opaque. for those new to the process a lot of learning required</w:t>
            </w:r>
          </w:p>
        </w:tc>
      </w:tr>
      <w:tr w:rsidR="00E53197" w14:paraId="6F18EB37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09A040D6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Established and familiar system (if not welcomed by all!)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63E40704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Not consistent across Boards</w:t>
            </w:r>
          </w:p>
          <w:p w14:paraId="3DEE03EA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53197" w14:paraId="06B91928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2A049A90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understood, and matches what we deliver by "default".</w:t>
            </w:r>
          </w:p>
          <w:p w14:paraId="0DAA4A47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Responds to change and development, or has done</w:t>
            </w: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58F02F9A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Too complex and labour extensive.</w:t>
            </w:r>
          </w:p>
          <w:p w14:paraId="115F0E6D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53197" w14:paraId="4134DC0F" w14:textId="77777777" w:rsidTr="51B3F8D9">
        <w:trPr>
          <w:trHeight w:val="300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0606D7CB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4F914C6E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ACT proportion by programme liable to change - despite stable activity</w:t>
            </w:r>
          </w:p>
          <w:p w14:paraId="142DEEF5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53197" w14:paraId="467F9B38" w14:textId="77777777" w:rsidTr="00F01053">
        <w:trPr>
          <w:trHeight w:val="1119"/>
        </w:trPr>
        <w:tc>
          <w:tcPr>
            <w:tcW w:w="7230" w:type="dxa"/>
            <w:tcMar>
              <w:left w:w="105" w:type="dxa"/>
              <w:right w:w="105" w:type="dxa"/>
            </w:tcMar>
          </w:tcPr>
          <w:p w14:paraId="23EB07FD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497" w:type="dxa"/>
            <w:tcMar>
              <w:left w:w="105" w:type="dxa"/>
              <w:right w:w="105" w:type="dxa"/>
            </w:tcMar>
          </w:tcPr>
          <w:p w14:paraId="0A9E34E7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Labour-intensive data collection process</w:t>
            </w:r>
          </w:p>
          <w:p w14:paraId="72603A09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Retrospective nature means funding lags behind actual teaching delivery</w:t>
            </w:r>
          </w:p>
          <w:p w14:paraId="709F6D58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May not be responsive to rapid changes in teaching needs</w:t>
            </w:r>
          </w:p>
          <w:p w14:paraId="2F32AF66" w14:textId="77777777" w:rsidR="00E53197" w:rsidRPr="0014438D" w:rsidRDefault="00E53197" w:rsidP="00797EF3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Complexity in calculating and verifying the data</w:t>
            </w:r>
          </w:p>
        </w:tc>
      </w:tr>
    </w:tbl>
    <w:p w14:paraId="5299DA74" w14:textId="77777777" w:rsidR="00BC5C5B" w:rsidRDefault="00BC5C5B" w:rsidP="00797EF3">
      <w:pPr>
        <w:rPr>
          <w:rFonts w:ascii="Arial" w:eastAsia="Arial" w:hAnsi="Arial" w:cs="Arial"/>
          <w:b/>
          <w:bCs/>
        </w:rPr>
      </w:pPr>
    </w:p>
    <w:p w14:paraId="7F181524" w14:textId="13BCF1ED" w:rsidR="00E53197" w:rsidRDefault="00E53197" w:rsidP="00797EF3">
      <w:pPr>
        <w:rPr>
          <w:rFonts w:ascii="Arial" w:eastAsia="Arial" w:hAnsi="Arial" w:cs="Arial"/>
          <w:b/>
          <w:bCs/>
        </w:rPr>
      </w:pPr>
      <w:r w:rsidRPr="00797EF3">
        <w:rPr>
          <w:rFonts w:ascii="Arial" w:eastAsia="Arial" w:hAnsi="Arial" w:cs="Arial"/>
          <w:b/>
          <w:bCs/>
        </w:rPr>
        <w:lastRenderedPageBreak/>
        <w:t>Appendix 2: List of Pros and Cons for MoT Option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C5C5B" w14:paraId="53E80DF6" w14:textId="77777777" w:rsidTr="00BC5C5B">
        <w:tc>
          <w:tcPr>
            <w:tcW w:w="6974" w:type="dxa"/>
          </w:tcPr>
          <w:p w14:paraId="092BC5C9" w14:textId="54AE1E99" w:rsidR="00BC5C5B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7D74411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Pros</w:t>
            </w:r>
          </w:p>
        </w:tc>
        <w:tc>
          <w:tcPr>
            <w:tcW w:w="6974" w:type="dxa"/>
          </w:tcPr>
          <w:p w14:paraId="6F4F6524" w14:textId="36D8C6D3" w:rsidR="00BC5C5B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7D74411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Cons</w:t>
            </w:r>
          </w:p>
        </w:tc>
      </w:tr>
      <w:tr w:rsidR="00BC5C5B" w14:paraId="1A5F2480" w14:textId="77777777" w:rsidTr="00BC5C5B">
        <w:tc>
          <w:tcPr>
            <w:tcW w:w="6974" w:type="dxa"/>
          </w:tcPr>
          <w:p w14:paraId="086C8830" w14:textId="370FEB5A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Data is easiest to collate</w:t>
            </w:r>
          </w:p>
        </w:tc>
        <w:tc>
          <w:tcPr>
            <w:tcW w:w="6974" w:type="dxa"/>
          </w:tcPr>
          <w:p w14:paraId="46B1498B" w14:textId="63435746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Will lead to volatility with funding and could represent a major risk for medical education with it not being funded appropriately</w:t>
            </w:r>
          </w:p>
        </w:tc>
      </w:tr>
      <w:tr w:rsidR="00BC5C5B" w14:paraId="05006423" w14:textId="77777777" w:rsidTr="00BC5C5B">
        <w:tc>
          <w:tcPr>
            <w:tcW w:w="6974" w:type="dxa"/>
          </w:tcPr>
          <w:p w14:paraId="4F081585" w14:textId="78C49FA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Simpler model, easier to track, less admin</w:t>
            </w:r>
          </w:p>
        </w:tc>
        <w:tc>
          <w:tcPr>
            <w:tcW w:w="6974" w:type="dxa"/>
          </w:tcPr>
          <w:p w14:paraId="042E730D" w14:textId="29780A3F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Not an accurate reflection</w:t>
            </w:r>
          </w:p>
        </w:tc>
      </w:tr>
      <w:tr w:rsidR="00BC5C5B" w14:paraId="1A764D10" w14:textId="77777777" w:rsidTr="00BC5C5B">
        <w:tc>
          <w:tcPr>
            <w:tcW w:w="6974" w:type="dxa"/>
          </w:tcPr>
          <w:p w14:paraId="7B0E3ED8" w14:textId="2A2DC035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Seems simple if the agreed % was adhered to</w:t>
            </w:r>
          </w:p>
        </w:tc>
        <w:tc>
          <w:tcPr>
            <w:tcW w:w="6974" w:type="dxa"/>
          </w:tcPr>
          <w:p w14:paraId="6C8DE425" w14:textId="7D2DE95A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With student numbers increasing it is extremely important that cat b is recognised</w:t>
            </w:r>
          </w:p>
        </w:tc>
      </w:tr>
      <w:tr w:rsidR="00BC5C5B" w14:paraId="228DB96E" w14:textId="77777777" w:rsidTr="00BC5C5B">
        <w:tc>
          <w:tcPr>
            <w:tcW w:w="6974" w:type="dxa"/>
          </w:tcPr>
          <w:p w14:paraId="47772EC3" w14:textId="38337284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more straight forward</w:t>
            </w:r>
          </w:p>
        </w:tc>
        <w:tc>
          <w:tcPr>
            <w:tcW w:w="6974" w:type="dxa"/>
          </w:tcPr>
          <w:p w14:paraId="4249C169" w14:textId="655E130F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impact negatively on boards that provide more cat b teaching</w:t>
            </w:r>
          </w:p>
        </w:tc>
      </w:tr>
      <w:tr w:rsidR="00BC5C5B" w14:paraId="281D8BF6" w14:textId="77777777" w:rsidTr="00BC5C5B">
        <w:tc>
          <w:tcPr>
            <w:tcW w:w="6974" w:type="dxa"/>
          </w:tcPr>
          <w:p w14:paraId="320F7419" w14:textId="28BD13D0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Similar approach already adopted in North region for Cat A only which works well and aims to ensure stability with funding</w:t>
            </w:r>
          </w:p>
        </w:tc>
        <w:tc>
          <w:tcPr>
            <w:tcW w:w="6974" w:type="dxa"/>
          </w:tcPr>
          <w:p w14:paraId="15E5B355" w14:textId="650E1FE8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does not recognise Cat B</w:t>
            </w:r>
          </w:p>
        </w:tc>
      </w:tr>
      <w:tr w:rsidR="00BC5C5B" w14:paraId="4E622F8F" w14:textId="77777777" w:rsidTr="00BC5C5B">
        <w:tc>
          <w:tcPr>
            <w:tcW w:w="6974" w:type="dxa"/>
          </w:tcPr>
          <w:p w14:paraId="01CE3AF7" w14:textId="78ADCE94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simple to use</w:t>
            </w:r>
          </w:p>
        </w:tc>
        <w:tc>
          <w:tcPr>
            <w:tcW w:w="6974" w:type="dxa"/>
          </w:tcPr>
          <w:p w14:paraId="5FB8C4C9" w14:textId="69EAF1FA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Misrepresents overall teaching activity</w:t>
            </w:r>
          </w:p>
        </w:tc>
      </w:tr>
      <w:tr w:rsidR="00BC5C5B" w14:paraId="01FCBB98" w14:textId="77777777" w:rsidTr="00BC5C5B">
        <w:tc>
          <w:tcPr>
            <w:tcW w:w="6974" w:type="dxa"/>
          </w:tcPr>
          <w:p w14:paraId="3EDAF090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Would benefit the co-located boards</w:t>
            </w:r>
          </w:p>
          <w:p w14:paraId="0FA43FA2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2B29E9D8" w14:textId="7551F6D5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How would this model capture student changes e.g. moving student back to co0located board for support reasons and not replacing with another student-</w:t>
            </w:r>
          </w:p>
        </w:tc>
      </w:tr>
      <w:tr w:rsidR="00BC5C5B" w14:paraId="5C5C3BAD" w14:textId="77777777" w:rsidTr="00BC5C5B">
        <w:tc>
          <w:tcPr>
            <w:tcW w:w="6974" w:type="dxa"/>
          </w:tcPr>
          <w:p w14:paraId="3CFB61E7" w14:textId="704B9442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Simple</w:t>
            </w:r>
          </w:p>
        </w:tc>
        <w:tc>
          <w:tcPr>
            <w:tcW w:w="6974" w:type="dxa"/>
          </w:tcPr>
          <w:p w14:paraId="12E7A972" w14:textId="6477429C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Wide variance in proportions of Cat A/B and need to make sure the proportions were consistent year on year</w:t>
            </w:r>
          </w:p>
        </w:tc>
      </w:tr>
      <w:tr w:rsidR="00BC5C5B" w14:paraId="2EDDF7DF" w14:textId="77777777" w:rsidTr="00BC5C5B">
        <w:tc>
          <w:tcPr>
            <w:tcW w:w="6974" w:type="dxa"/>
          </w:tcPr>
          <w:p w14:paraId="0999E65E" w14:textId="1E83A0EA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Simpler and quicker to compile</w:t>
            </w:r>
          </w:p>
        </w:tc>
        <w:tc>
          <w:tcPr>
            <w:tcW w:w="6974" w:type="dxa"/>
          </w:tcPr>
          <w:p w14:paraId="70274DBB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C5C5B" w14:paraId="338B3139" w14:textId="77777777" w:rsidTr="00BC5C5B">
        <w:tc>
          <w:tcPr>
            <w:tcW w:w="6974" w:type="dxa"/>
          </w:tcPr>
          <w:p w14:paraId="3A51FF66" w14:textId="3AC0EB14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Potential stability for board planning with anticipated proportion - has worked well i north in recent years</w:t>
            </w:r>
          </w:p>
        </w:tc>
        <w:tc>
          <w:tcPr>
            <w:tcW w:w="6974" w:type="dxa"/>
          </w:tcPr>
          <w:p w14:paraId="76BFB4E2" w14:textId="4E4356FA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Zero recognition of Cat B teaching and contribution by our faculty, including the increasing ask for clinical skills and simulation</w:t>
            </w:r>
          </w:p>
        </w:tc>
      </w:tr>
      <w:tr w:rsidR="00BC5C5B" w14:paraId="136A1ED3" w14:textId="77777777" w:rsidTr="00BC5C5B">
        <w:tc>
          <w:tcPr>
            <w:tcW w:w="6974" w:type="dxa"/>
          </w:tcPr>
          <w:p w14:paraId="2BDF4263" w14:textId="16072F5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Straightforward</w:t>
            </w:r>
          </w:p>
        </w:tc>
        <w:tc>
          <w:tcPr>
            <w:tcW w:w="6974" w:type="dxa"/>
          </w:tcPr>
          <w:p w14:paraId="086C9BC7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To give an unbalanced financial allocation. </w:t>
            </w:r>
          </w:p>
          <w:p w14:paraId="2F02A469" w14:textId="49A0C46F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St Andrews Cat A profile will change going forward also. I wouldn't want a fixed allocation for a 3-year spell in a period of growth in a programme</w:t>
            </w:r>
          </w:p>
        </w:tc>
      </w:tr>
      <w:tr w:rsidR="00BC5C5B" w14:paraId="2F3CF23E" w14:textId="77777777" w:rsidTr="00BC5C5B">
        <w:tc>
          <w:tcPr>
            <w:tcW w:w="6974" w:type="dxa"/>
          </w:tcPr>
          <w:p w14:paraId="27563F50" w14:textId="2CAFE49D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Much </w:t>
            </w:r>
            <w:proofErr w:type="gramStart"/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more simple</w:t>
            </w:r>
            <w:proofErr w:type="gramEnd"/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to cect but how would you deal with teaching weeks, induction blocks, remote teaching etc?</w:t>
            </w:r>
          </w:p>
        </w:tc>
        <w:tc>
          <w:tcPr>
            <w:tcW w:w="6974" w:type="dxa"/>
          </w:tcPr>
          <w:p w14:paraId="32C79F74" w14:textId="379CB76F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Too simplistic</w:t>
            </w:r>
          </w:p>
        </w:tc>
      </w:tr>
      <w:tr w:rsidR="00BC5C5B" w14:paraId="59C5E948" w14:textId="77777777" w:rsidTr="00BC5C5B">
        <w:tc>
          <w:tcPr>
            <w:tcW w:w="6974" w:type="dxa"/>
          </w:tcPr>
          <w:p w14:paraId="72E223DD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Simple but....</w:t>
            </w:r>
          </w:p>
          <w:p w14:paraId="25C60C09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39C871E3" w14:textId="1235E063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concern that Cat B activity undervalued / not accounted for</w:t>
            </w:r>
          </w:p>
        </w:tc>
      </w:tr>
      <w:tr w:rsidR="00BC5C5B" w14:paraId="6C9F05BD" w14:textId="77777777" w:rsidTr="00BC5C5B">
        <w:tc>
          <w:tcPr>
            <w:tcW w:w="6974" w:type="dxa"/>
          </w:tcPr>
          <w:p w14:paraId="771D4EA5" w14:textId="6886C46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Easier (but much blunter)</w:t>
            </w:r>
          </w:p>
        </w:tc>
        <w:tc>
          <w:tcPr>
            <w:tcW w:w="6974" w:type="dxa"/>
          </w:tcPr>
          <w:p w14:paraId="3A5F146A" w14:textId="37EDFF3F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Not fair as Cat B delivery split is totally different than Cat A week split.</w:t>
            </w:r>
          </w:p>
        </w:tc>
      </w:tr>
      <w:tr w:rsidR="00BC5C5B" w14:paraId="69AA1511" w14:textId="77777777" w:rsidTr="00BC5C5B">
        <w:tc>
          <w:tcPr>
            <w:tcW w:w="6974" w:type="dxa"/>
          </w:tcPr>
          <w:p w14:paraId="106513AF" w14:textId="15298BA5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would avoid potential for double counting</w:t>
            </w:r>
          </w:p>
        </w:tc>
        <w:tc>
          <w:tcPr>
            <w:tcW w:w="6974" w:type="dxa"/>
          </w:tcPr>
          <w:p w14:paraId="4065E017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Ignores Category B teaching activities, which represent significant teaching effort</w:t>
            </w:r>
          </w:p>
          <w:p w14:paraId="1F52A1C8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May disadvantage Boards that provide more intensive teaching with fewer student weeks</w:t>
            </w:r>
          </w:p>
          <w:p w14:paraId="40153DD0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Could create disputes about agreeing on "fair" proportions</w:t>
            </w:r>
          </w:p>
          <w:p w14:paraId="10B0CCB6" w14:textId="09F12B55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lastRenderedPageBreak/>
              <w:t>May not accurately reflect the true cost of teaching delivery</w:t>
            </w:r>
          </w:p>
        </w:tc>
      </w:tr>
      <w:tr w:rsidR="00BC5C5B" w14:paraId="3508EF4E" w14:textId="77777777" w:rsidTr="00BC5C5B">
        <w:tc>
          <w:tcPr>
            <w:tcW w:w="6974" w:type="dxa"/>
          </w:tcPr>
          <w:p w14:paraId="0AB95D63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04406254" w14:textId="04181C65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Would be detrimental to St Andrews teaching in Fife as Y2 and Y3 is completely Cat B</w:t>
            </w:r>
          </w:p>
        </w:tc>
      </w:tr>
      <w:tr w:rsidR="00BC5C5B" w14:paraId="26FB0607" w14:textId="77777777" w:rsidTr="00BC5C5B">
        <w:tc>
          <w:tcPr>
            <w:tcW w:w="6974" w:type="dxa"/>
          </w:tcPr>
          <w:p w14:paraId="15D56E2F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37F0ABC9" w14:textId="2C06113B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That detail will be lost in terms of delivered activity</w:t>
            </w:r>
          </w:p>
        </w:tc>
      </w:tr>
      <w:tr w:rsidR="00BC5C5B" w14:paraId="1DCC67F2" w14:textId="77777777" w:rsidTr="00BC5C5B">
        <w:tc>
          <w:tcPr>
            <w:tcW w:w="6974" w:type="dxa"/>
          </w:tcPr>
          <w:p w14:paraId="2D1A02A4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59E4137C" w14:textId="7FCFC34B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Will cause a 2m drop in Tayside's allocation so not very attractive!</w:t>
            </w:r>
          </w:p>
        </w:tc>
      </w:tr>
      <w:tr w:rsidR="00BC5C5B" w14:paraId="2E29289C" w14:textId="77777777" w:rsidTr="00BC5C5B">
        <w:tc>
          <w:tcPr>
            <w:tcW w:w="6974" w:type="dxa"/>
          </w:tcPr>
          <w:p w14:paraId="1734C1E7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5DFF81F3" w14:textId="608423A8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Unsure if this approach would still be gathering data retrospectively i.e. 2024-25 data to inform 2026-27 funding</w:t>
            </w:r>
          </w:p>
        </w:tc>
      </w:tr>
      <w:tr w:rsidR="00BC5C5B" w14:paraId="245E3251" w14:textId="77777777" w:rsidTr="00BC5C5B">
        <w:tc>
          <w:tcPr>
            <w:tcW w:w="6974" w:type="dxa"/>
          </w:tcPr>
          <w:p w14:paraId="5C63A589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75D26AF5" w14:textId="4858D759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Loss of accuracy. Loss of cat B data capture.</w:t>
            </w:r>
          </w:p>
        </w:tc>
      </w:tr>
      <w:tr w:rsidR="00BC5C5B" w14:paraId="5CEE3487" w14:textId="77777777" w:rsidTr="00BC5C5B">
        <w:tc>
          <w:tcPr>
            <w:tcW w:w="6974" w:type="dxa"/>
          </w:tcPr>
          <w:p w14:paraId="625C19CF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134A39B7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Student weeks removes our student-centred approach. </w:t>
            </w:r>
          </w:p>
          <w:p w14:paraId="2194E6CB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The week counts quantity not quality and misses out blended learning opportunities. Think we do need to include Cat B.</w:t>
            </w:r>
          </w:p>
          <w:p w14:paraId="6866ADE5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Think using student weeks alone is why we struggle with transparency. </w:t>
            </w:r>
          </w:p>
          <w:p w14:paraId="0256F47E" w14:textId="462A143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These vary as the students' progress through the curriculum. </w:t>
            </w:r>
          </w:p>
        </w:tc>
      </w:tr>
      <w:tr w:rsidR="00BC5C5B" w14:paraId="24CBB7E7" w14:textId="77777777" w:rsidTr="00BC5C5B">
        <w:tc>
          <w:tcPr>
            <w:tcW w:w="6974" w:type="dxa"/>
          </w:tcPr>
          <w:p w14:paraId="26F91560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57565CA5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Ignores cat B may be inequitable depending of delivery style of teaching in Boards. Some Cat B is increasingly </w:t>
            </w:r>
            <w:proofErr w:type="gramStart"/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similar to</w:t>
            </w:r>
            <w:proofErr w:type="gramEnd"/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Cat A - virtual teaching from live surgeries etc</w:t>
            </w:r>
          </w:p>
          <w:p w14:paraId="3CB5C823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C5C5B" w14:paraId="5075E516" w14:textId="77777777" w:rsidTr="00BC5C5B">
        <w:tc>
          <w:tcPr>
            <w:tcW w:w="6974" w:type="dxa"/>
          </w:tcPr>
          <w:p w14:paraId="258F8A03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7FA2E98F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Clearly a blunt tool and doesn't capture the "early years"" activity and contribution from Board to "cat B" work</w:t>
            </w:r>
          </w:p>
          <w:p w14:paraId="0EAE5169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BC5C5B" w14:paraId="30B380A2" w14:textId="77777777" w:rsidTr="00BC5C5B">
        <w:tc>
          <w:tcPr>
            <w:tcW w:w="6974" w:type="dxa"/>
          </w:tcPr>
          <w:p w14:paraId="3C93299E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74B07633" w14:textId="27E71986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How does it work for early yrs teaching, as a non co located board would need to understand this in much more detail</w:t>
            </w:r>
          </w:p>
        </w:tc>
      </w:tr>
      <w:tr w:rsidR="00BC5C5B" w14:paraId="15A5A9E6" w14:textId="77777777" w:rsidTr="00BC5C5B">
        <w:tc>
          <w:tcPr>
            <w:tcW w:w="6974" w:type="dxa"/>
          </w:tcPr>
          <w:p w14:paraId="1DDF859E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2315C7FB" w14:textId="67CAE5D8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Maybe oversimplified now as programmes are diverse and not all using this model of sending students somewhere for a week or several weeks</w:t>
            </w:r>
          </w:p>
        </w:tc>
      </w:tr>
      <w:tr w:rsidR="00BC5C5B" w14:paraId="23E19645" w14:textId="77777777" w:rsidTr="00BC5C5B">
        <w:tc>
          <w:tcPr>
            <w:tcW w:w="6974" w:type="dxa"/>
          </w:tcPr>
          <w:p w14:paraId="772484EC" w14:textId="77777777" w:rsidR="00BC5C5B" w:rsidRPr="0014438D" w:rsidRDefault="00BC5C5B" w:rsidP="00BC5C5B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974" w:type="dxa"/>
          </w:tcPr>
          <w:p w14:paraId="4F0C3F34" w14:textId="1EB75E0A" w:rsidR="00BC5C5B" w:rsidRPr="0014438D" w:rsidRDefault="00BC5C5B" w:rsidP="00BC5C5B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Does not recognise cat b teaching. Oversimplified approach</w:t>
            </w:r>
          </w:p>
        </w:tc>
      </w:tr>
    </w:tbl>
    <w:p w14:paraId="11336152" w14:textId="77777777" w:rsidR="00BC5C5B" w:rsidRPr="00797EF3" w:rsidRDefault="00BC5C5B" w:rsidP="00797EF3">
      <w:pPr>
        <w:rPr>
          <w:rFonts w:ascii="Arial" w:eastAsia="Arial" w:hAnsi="Arial" w:cs="Arial"/>
          <w:b/>
          <w:bCs/>
        </w:rPr>
      </w:pPr>
    </w:p>
    <w:p w14:paraId="2BF3857A" w14:textId="77777777" w:rsidR="00E53197" w:rsidRDefault="00E53197">
      <w:pPr>
        <w:rPr>
          <w:rFonts w:ascii="Arial" w:eastAsia="Arial" w:hAnsi="Arial" w:cs="Arial"/>
          <w:sz w:val="24"/>
          <w:szCs w:val="24"/>
        </w:rPr>
      </w:pPr>
    </w:p>
    <w:p w14:paraId="1671B002" w14:textId="77777777" w:rsidR="00E53197" w:rsidRDefault="00E53197">
      <w:pPr>
        <w:rPr>
          <w:rFonts w:ascii="Arial" w:eastAsia="Arial" w:hAnsi="Arial" w:cs="Arial"/>
          <w:sz w:val="24"/>
          <w:szCs w:val="24"/>
        </w:rPr>
      </w:pPr>
    </w:p>
    <w:p w14:paraId="5FF0EC32" w14:textId="77777777" w:rsidR="00BC5C5B" w:rsidRDefault="00BC5C5B" w:rsidP="00E53197">
      <w:pPr>
        <w:pStyle w:val="ListParagraph"/>
        <w:rPr>
          <w:rFonts w:ascii="Arial" w:eastAsia="Arial" w:hAnsi="Arial" w:cs="Arial"/>
          <w:b/>
          <w:bCs/>
        </w:rPr>
      </w:pPr>
    </w:p>
    <w:p w14:paraId="3E9B2861" w14:textId="77777777" w:rsidR="0014438D" w:rsidRDefault="0014438D" w:rsidP="0014438D">
      <w:pPr>
        <w:rPr>
          <w:rFonts w:ascii="Arial" w:eastAsia="Arial" w:hAnsi="Arial" w:cs="Arial"/>
          <w:b/>
          <w:bCs/>
        </w:rPr>
      </w:pPr>
    </w:p>
    <w:p w14:paraId="6657DAED" w14:textId="38A21F65" w:rsidR="00E53197" w:rsidRPr="0014438D" w:rsidRDefault="00E53197" w:rsidP="0014438D">
      <w:pPr>
        <w:rPr>
          <w:rFonts w:ascii="Arial" w:eastAsia="Arial" w:hAnsi="Arial" w:cs="Arial"/>
          <w:b/>
          <w:bCs/>
        </w:rPr>
      </w:pPr>
      <w:r w:rsidRPr="0014438D">
        <w:rPr>
          <w:rFonts w:ascii="Arial" w:eastAsia="Arial" w:hAnsi="Arial" w:cs="Arial"/>
          <w:b/>
          <w:bCs/>
        </w:rPr>
        <w:lastRenderedPageBreak/>
        <w:t>Appendix 3: List of Pros and Cons for MoT Option 3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8048"/>
        <w:gridCol w:w="7403"/>
      </w:tblGrid>
      <w:tr w:rsidR="00BC5C5B" w14:paraId="0445E71B" w14:textId="77777777" w:rsidTr="00BC5C5B">
        <w:tc>
          <w:tcPr>
            <w:tcW w:w="8048" w:type="dxa"/>
          </w:tcPr>
          <w:p w14:paraId="33A4BD9C" w14:textId="55D869BF" w:rsidR="00BC5C5B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</w:rPr>
            </w:pPr>
            <w:r w:rsidRPr="7D74411F">
              <w:rPr>
                <w:rFonts w:ascii="Arial" w:eastAsia="Arial" w:hAnsi="Arial" w:cs="Arial"/>
                <w:b/>
                <w:bCs/>
                <w:color w:val="000000" w:themeColor="text1"/>
              </w:rPr>
              <w:t>Pros</w:t>
            </w:r>
          </w:p>
        </w:tc>
        <w:tc>
          <w:tcPr>
            <w:tcW w:w="7403" w:type="dxa"/>
          </w:tcPr>
          <w:p w14:paraId="520AD2CD" w14:textId="6A5DA4D1" w:rsidR="00BC5C5B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</w:rPr>
            </w:pPr>
            <w:r w:rsidRPr="7D74411F">
              <w:rPr>
                <w:rFonts w:ascii="Arial" w:eastAsia="Arial" w:hAnsi="Arial" w:cs="Arial"/>
                <w:b/>
                <w:bCs/>
                <w:color w:val="000000" w:themeColor="text1"/>
              </w:rPr>
              <w:t>Cons</w:t>
            </w:r>
          </w:p>
        </w:tc>
      </w:tr>
      <w:tr w:rsidR="00BC5C5B" w14:paraId="3086265D" w14:textId="77777777" w:rsidTr="00BC5C5B">
        <w:tc>
          <w:tcPr>
            <w:tcW w:w="8048" w:type="dxa"/>
          </w:tcPr>
          <w:p w14:paraId="08BFA81D" w14:textId="2588DD5D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Is like current model but simpler</w:t>
            </w:r>
          </w:p>
        </w:tc>
        <w:tc>
          <w:tcPr>
            <w:tcW w:w="7403" w:type="dxa"/>
          </w:tcPr>
          <w:p w14:paraId="3BA127F1" w14:textId="0EA100CB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Its a really complex area and this may be too simple an approach</w:t>
            </w:r>
          </w:p>
        </w:tc>
      </w:tr>
      <w:tr w:rsidR="00BC5C5B" w14:paraId="4AE2A24D" w14:textId="77777777" w:rsidTr="00BC5C5B">
        <w:tc>
          <w:tcPr>
            <w:tcW w:w="8048" w:type="dxa"/>
          </w:tcPr>
          <w:p w14:paraId="257A8126" w14:textId="51A83493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process need work out but should be simpler, allow flexibility for programmes/Boards and ability to plan long-term</w:t>
            </w:r>
          </w:p>
        </w:tc>
        <w:tc>
          <w:tcPr>
            <w:tcW w:w="7403" w:type="dxa"/>
          </w:tcPr>
          <w:p w14:paraId="67B94D98" w14:textId="3CF5DA86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Any new process is likely to cause years of teething issues, which may end up creating more work</w:t>
            </w:r>
          </w:p>
        </w:tc>
      </w:tr>
      <w:tr w:rsidR="00BC5C5B" w14:paraId="6E1D6C45" w14:textId="77777777" w:rsidTr="00BC5C5B">
        <w:tc>
          <w:tcPr>
            <w:tcW w:w="8048" w:type="dxa"/>
          </w:tcPr>
          <w:p w14:paraId="737934E4" w14:textId="3ECD0878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Seems to be popular. Wont result in too big an allocation change.</w:t>
            </w:r>
          </w:p>
        </w:tc>
        <w:tc>
          <w:tcPr>
            <w:tcW w:w="7403" w:type="dxa"/>
          </w:tcPr>
          <w:p w14:paraId="0BEF15A1" w14:textId="5ACAA980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More complex than option 2.</w:t>
            </w:r>
          </w:p>
        </w:tc>
      </w:tr>
      <w:tr w:rsidR="00BC5C5B" w14:paraId="7D27E4B7" w14:textId="77777777" w:rsidTr="00BC5C5B">
        <w:tc>
          <w:tcPr>
            <w:tcW w:w="8048" w:type="dxa"/>
          </w:tcPr>
          <w:p w14:paraId="79CF8867" w14:textId="2BD57F66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Offers flexibility to reflect individual programme needs, while not presenting a significant change</w:t>
            </w:r>
          </w:p>
        </w:tc>
        <w:tc>
          <w:tcPr>
            <w:tcW w:w="7403" w:type="dxa"/>
          </w:tcPr>
          <w:p w14:paraId="3885351C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Challenging if frequent change (there has been in the last few years). Needs upfront agreement. May deter mid cycle change. A better middle ground with structure and fairness. </w:t>
            </w:r>
          </w:p>
          <w:p w14:paraId="29B0C2A4" w14:textId="7777777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C5C5B" w14:paraId="3F3BD135" w14:textId="77777777" w:rsidTr="00BC5C5B">
        <w:tc>
          <w:tcPr>
            <w:tcW w:w="8048" w:type="dxa"/>
          </w:tcPr>
          <w:p w14:paraId="695350D4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Reflects all teaching, reduces yearly workload, encourages collaboration through regional SOPS</w:t>
            </w:r>
          </w:p>
          <w:p w14:paraId="7E7E4A32" w14:textId="7777777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03" w:type="dxa"/>
          </w:tcPr>
          <w:p w14:paraId="4DF15AF9" w14:textId="3C50D72B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Would it be responsive to change. if fixed for 3-5 yrs. how would a board increase their role, would need ,mechanisms</w:t>
            </w:r>
          </w:p>
        </w:tc>
      </w:tr>
      <w:tr w:rsidR="00BC5C5B" w14:paraId="24BA8ECE" w14:textId="77777777" w:rsidTr="00BC5C5B">
        <w:tc>
          <w:tcPr>
            <w:tcW w:w="8048" w:type="dxa"/>
          </w:tcPr>
          <w:p w14:paraId="491D1200" w14:textId="045B53A8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Continues to provide detail and acknowledges the various Cat B contributions</w:t>
            </w:r>
          </w:p>
        </w:tc>
        <w:tc>
          <w:tcPr>
            <w:tcW w:w="7403" w:type="dxa"/>
          </w:tcPr>
          <w:p w14:paraId="7B486E40" w14:textId="3EA50F00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Need to ensure the data capture of Cat A and Cat B activities is accurate.</w:t>
            </w:r>
          </w:p>
        </w:tc>
      </w:tr>
      <w:tr w:rsidR="00BC5C5B" w14:paraId="149E8507" w14:textId="77777777" w:rsidTr="00BC5C5B">
        <w:tc>
          <w:tcPr>
            <w:tcW w:w="8048" w:type="dxa"/>
          </w:tcPr>
          <w:p w14:paraId="7C94AC67" w14:textId="5D3D4AF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Most similar to current arrangement.</w:t>
            </w:r>
          </w:p>
        </w:tc>
        <w:tc>
          <w:tcPr>
            <w:tcW w:w="7403" w:type="dxa"/>
          </w:tcPr>
          <w:p w14:paraId="6EA6EB51" w14:textId="1371C903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Burden for boards who contribute to multiple programs, "negotiating" with multiple partners for split of A / B and governance</w:t>
            </w:r>
          </w:p>
        </w:tc>
      </w:tr>
      <w:tr w:rsidR="00BC5C5B" w14:paraId="19E3344E" w14:textId="77777777" w:rsidTr="00BC5C5B">
        <w:tc>
          <w:tcPr>
            <w:tcW w:w="8048" w:type="dxa"/>
          </w:tcPr>
          <w:p w14:paraId="21D70120" w14:textId="0F39456B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 fairer method of distribution and recognition of CAT B</w:t>
            </w:r>
          </w:p>
        </w:tc>
        <w:tc>
          <w:tcPr>
            <w:tcW w:w="7403" w:type="dxa"/>
          </w:tcPr>
          <w:p w14:paraId="5052F739" w14:textId="2328DEBB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Degree of uncertainty in changing the process - and need more detail on implementation</w:t>
            </w:r>
          </w:p>
        </w:tc>
      </w:tr>
      <w:tr w:rsidR="00BC5C5B" w14:paraId="739C3E91" w14:textId="77777777" w:rsidTr="00BC5C5B">
        <w:tc>
          <w:tcPr>
            <w:tcW w:w="8048" w:type="dxa"/>
          </w:tcPr>
          <w:p w14:paraId="6A390180" w14:textId="71F582FF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Will drive/support a conversation with host programme about the planned split - planned and transparent</w:t>
            </w:r>
          </w:p>
        </w:tc>
        <w:tc>
          <w:tcPr>
            <w:tcW w:w="7403" w:type="dxa"/>
          </w:tcPr>
          <w:p w14:paraId="27FB6D49" w14:textId="72AF7362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If % is based om historic results, then could lose track with a more simplistic high-level approach. Will need significant discussions with me ed teams and uni to ensure \% and %split </w:t>
            </w:r>
            <w:proofErr w:type="gramStart"/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are</w:t>
            </w:r>
            <w:proofErr w:type="gramEnd"/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fair and reflective. How do you ensure consistent approach across the country</w:t>
            </w:r>
          </w:p>
        </w:tc>
      </w:tr>
      <w:tr w:rsidR="00BC5C5B" w14:paraId="49D33E0F" w14:textId="77777777" w:rsidTr="00BC5C5B">
        <w:tc>
          <w:tcPr>
            <w:tcW w:w="8048" w:type="dxa"/>
          </w:tcPr>
          <w:p w14:paraId="275418B6" w14:textId="4FEA7574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Seems to be a fairer approach and not having to gather Cat B data will be much less time consuming</w:t>
            </w:r>
          </w:p>
        </w:tc>
        <w:tc>
          <w:tcPr>
            <w:tcW w:w="7403" w:type="dxa"/>
          </w:tcPr>
          <w:p w14:paraId="6044C8AB" w14:textId="70A8D0E8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Will impact on boards who have less opportunity to provide cat b</w:t>
            </w:r>
          </w:p>
        </w:tc>
      </w:tr>
      <w:tr w:rsidR="00BC5C5B" w14:paraId="7C36C27C" w14:textId="77777777" w:rsidTr="00BC5C5B">
        <w:tc>
          <w:tcPr>
            <w:tcW w:w="8048" w:type="dxa"/>
          </w:tcPr>
          <w:p w14:paraId="51495A70" w14:textId="5BD015D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Probably in favour - seems a compromise re simplicity but accuracy - however need to understand it more. NB Needs to ensure allows for single placement days rather than placement weeks.</w:t>
            </w:r>
          </w:p>
        </w:tc>
        <w:tc>
          <w:tcPr>
            <w:tcW w:w="7403" w:type="dxa"/>
          </w:tcPr>
          <w:p w14:paraId="061F5CC6" w14:textId="58E2D09D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Remains complex to an extent</w:t>
            </w:r>
          </w:p>
        </w:tc>
      </w:tr>
      <w:tr w:rsidR="00BC5C5B" w14:paraId="3350D5FF" w14:textId="77777777" w:rsidTr="00BC5C5B">
        <w:tc>
          <w:tcPr>
            <w:tcW w:w="8048" w:type="dxa"/>
          </w:tcPr>
          <w:p w14:paraId="1DE9DAA0" w14:textId="3F2E5F0B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Might be an easier transition</w:t>
            </w:r>
          </w:p>
        </w:tc>
        <w:tc>
          <w:tcPr>
            <w:tcW w:w="7403" w:type="dxa"/>
          </w:tcPr>
          <w:p w14:paraId="2F74EA64" w14:textId="710106CE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Option 3 would need to ensure there is no cross over between CAT A &amp; CAT B i.e. double counting as discussed earlier in meeting</w:t>
            </w:r>
          </w:p>
        </w:tc>
      </w:tr>
      <w:tr w:rsidR="00BC5C5B" w14:paraId="7D52A71B" w14:textId="77777777" w:rsidTr="00BC5C5B">
        <w:tc>
          <w:tcPr>
            <w:tcW w:w="8048" w:type="dxa"/>
          </w:tcPr>
          <w:p w14:paraId="629AF465" w14:textId="66E1A2A1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Probably the fairest and least massive change to what we are used to doing</w:t>
            </w:r>
          </w:p>
        </w:tc>
        <w:tc>
          <w:tcPr>
            <w:tcW w:w="7403" w:type="dxa"/>
          </w:tcPr>
          <w:p w14:paraId="6D9EBA01" w14:textId="7928E303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Proportion of cat B teaching asked for is dynamic depending on contractual arrangements of staff uni vs NHS</w:t>
            </w:r>
          </w:p>
        </w:tc>
      </w:tr>
      <w:tr w:rsidR="00BC5C5B" w14:paraId="1E1210D7" w14:textId="77777777" w:rsidTr="00BC5C5B">
        <w:tc>
          <w:tcPr>
            <w:tcW w:w="8048" w:type="dxa"/>
          </w:tcPr>
          <w:p w14:paraId="361CD176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More comprehensive than Option 2 since includes both teaching categories</w:t>
            </w:r>
          </w:p>
          <w:p w14:paraId="0A9C6F0B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Maintains recognition of different types of teaching activities</w:t>
            </w:r>
          </w:p>
          <w:p w14:paraId="2E5C9DF0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Forward-looking rather than retrospective</w:t>
            </w:r>
          </w:p>
          <w:p w14:paraId="3223C8B8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lastRenderedPageBreak/>
              <w:t>Provides more holistic view of teaching contribution?</w:t>
            </w:r>
          </w:p>
          <w:p w14:paraId="118A28BA" w14:textId="7777777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403" w:type="dxa"/>
          </w:tcPr>
          <w:p w14:paraId="7C492B61" w14:textId="21D80E1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New process would need in depth review to understand the impact and changes required at Board level</w:t>
            </w:r>
          </w:p>
        </w:tc>
      </w:tr>
      <w:tr w:rsidR="00BC5C5B" w14:paraId="6AA90923" w14:textId="77777777" w:rsidTr="00BC5C5B">
        <w:tc>
          <w:tcPr>
            <w:tcW w:w="8048" w:type="dxa"/>
          </w:tcPr>
          <w:p w14:paraId="6D8FC93F" w14:textId="71D07FF1" w:rsidR="00BC5C5B" w:rsidRPr="0014438D" w:rsidRDefault="00BC5C5B" w:rsidP="00BC5C5B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Offers a potentially balanced approach and vehicle to develop transparent processes</w:t>
            </w:r>
          </w:p>
        </w:tc>
        <w:tc>
          <w:tcPr>
            <w:tcW w:w="7403" w:type="dxa"/>
          </w:tcPr>
          <w:p w14:paraId="402871F8" w14:textId="66C946E5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Could create incentives to focus on quantity over quality of teaching</w:t>
            </w:r>
          </w:p>
        </w:tc>
      </w:tr>
      <w:tr w:rsidR="00BC5C5B" w14:paraId="0CCAE988" w14:textId="77777777" w:rsidTr="00BC5C5B">
        <w:tc>
          <w:tcPr>
            <w:tcW w:w="8048" w:type="dxa"/>
          </w:tcPr>
          <w:p w14:paraId="5F6DBA68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Favourite option. Includes all teaching (Cat (A&amp;B). Remain student focused.</w:t>
            </w:r>
          </w:p>
          <w:p w14:paraId="0F9503DF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Governance for teaching and its delivery. Encourages dialogue between Programmes and HBoards which I think we do well. Appreciate the facts from the split and % thereafter. Interesting to see how this develops as students' progress through the curriculum vs differences between different programmes. </w:t>
            </w:r>
          </w:p>
          <w:p w14:paraId="62C23E8D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Aware of co-located boards and differences found - nice to explore these options. </w:t>
            </w:r>
          </w:p>
          <w:p w14:paraId="50E69E6F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Need governance plans and cycles. </w:t>
            </w:r>
          </w:p>
          <w:p w14:paraId="3A58E1CA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Simplify Cat B choices - link to workable/summary teaching events</w:t>
            </w:r>
          </w:p>
          <w:p w14:paraId="7A7D61E2" w14:textId="77777777" w:rsidR="00BC5C5B" w:rsidRPr="0014438D" w:rsidRDefault="00BC5C5B" w:rsidP="00BC5C5B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7403" w:type="dxa"/>
          </w:tcPr>
          <w:p w14:paraId="37211FBA" w14:textId="7EDAD793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Will only add value if the cat B categories are simplified massively or just reduced to 1 ie student focussed activity +/- trainer CPD</w:t>
            </w:r>
          </w:p>
        </w:tc>
      </w:tr>
      <w:tr w:rsidR="00BC5C5B" w14:paraId="26AD7D94" w14:textId="77777777" w:rsidTr="00BC5C5B">
        <w:tc>
          <w:tcPr>
            <w:tcW w:w="8048" w:type="dxa"/>
          </w:tcPr>
          <w:p w14:paraId="68B7503C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This is more subtle approach to allocation, will allow account to be taken of CatB teaching which is central to some courses now; but remains more simple than current system</w:t>
            </w:r>
          </w:p>
          <w:p w14:paraId="2EFFA425" w14:textId="77777777" w:rsidR="00BC5C5B" w:rsidRPr="0014438D" w:rsidRDefault="00BC5C5B" w:rsidP="00BC5C5B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  <w:tc>
          <w:tcPr>
            <w:tcW w:w="7403" w:type="dxa"/>
          </w:tcPr>
          <w:p w14:paraId="5B8DF3D9" w14:textId="77777777" w:rsidR="00BC5C5B" w:rsidRPr="0014438D" w:rsidRDefault="00BC5C5B" w:rsidP="00BC5C5B">
            <w:pPr>
              <w:rPr>
                <w:rFonts w:ascii="Arial" w:eastAsia="Arial" w:hAnsi="Arial" w:cs="Arial"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This option would again require some insights into what Cat B activity is and that it is separate from Cat A ie we need operational definitions</w:t>
            </w:r>
          </w:p>
          <w:p w14:paraId="2048DF5C" w14:textId="77777777" w:rsidR="00BC5C5B" w:rsidRPr="0014438D" w:rsidRDefault="00BC5C5B" w:rsidP="00BC5C5B">
            <w:pPr>
              <w:pStyle w:val="ListParagraph"/>
              <w:ind w:left="0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C5C5B" w14:paraId="42BDB4A8" w14:textId="77777777" w:rsidTr="00BC5C5B">
        <w:tc>
          <w:tcPr>
            <w:tcW w:w="8048" w:type="dxa"/>
          </w:tcPr>
          <w:p w14:paraId="25DA2AD6" w14:textId="02C87058" w:rsidR="00BC5C5B" w:rsidRPr="0014438D" w:rsidRDefault="00BC5C5B" w:rsidP="00BC5C5B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14438D">
              <w:rPr>
                <w:rFonts w:ascii="Arial" w:eastAsia="Arial" w:hAnsi="Arial" w:cs="Arial"/>
                <w:i/>
                <w:iCs/>
                <w:color w:val="000000" w:themeColor="text1"/>
              </w:rPr>
              <w:t>Similar to current model but hopefully without the administrative burden.</w:t>
            </w:r>
          </w:p>
        </w:tc>
        <w:tc>
          <w:tcPr>
            <w:tcW w:w="7403" w:type="dxa"/>
          </w:tcPr>
          <w:p w14:paraId="3DAA20EB" w14:textId="77777777" w:rsidR="00BC5C5B" w:rsidRPr="0014438D" w:rsidRDefault="00BC5C5B" w:rsidP="00BC5C5B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</w:p>
        </w:tc>
      </w:tr>
    </w:tbl>
    <w:p w14:paraId="48E71B15" w14:textId="77777777" w:rsidR="00E53197" w:rsidRDefault="00E53197" w:rsidP="00BC5C5B">
      <w:pPr>
        <w:rPr>
          <w:rFonts w:ascii="Arial" w:eastAsia="Arial" w:hAnsi="Arial" w:cs="Arial"/>
          <w:sz w:val="24"/>
          <w:szCs w:val="24"/>
        </w:rPr>
      </w:pPr>
    </w:p>
    <w:sectPr w:rsidR="00E53197" w:rsidSect="00BD06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D4B6" w14:textId="77777777" w:rsidR="00543597" w:rsidRDefault="00543597" w:rsidP="003A1512">
      <w:pPr>
        <w:spacing w:after="0" w:line="240" w:lineRule="auto"/>
      </w:pPr>
      <w:r>
        <w:separator/>
      </w:r>
    </w:p>
  </w:endnote>
  <w:endnote w:type="continuationSeparator" w:id="0">
    <w:p w14:paraId="3BD2E485" w14:textId="77777777" w:rsidR="00543597" w:rsidRDefault="00543597" w:rsidP="003A1512">
      <w:pPr>
        <w:spacing w:after="0" w:line="240" w:lineRule="auto"/>
      </w:pPr>
      <w:r>
        <w:continuationSeparator/>
      </w:r>
    </w:p>
  </w:endnote>
  <w:endnote w:type="continuationNotice" w:id="1">
    <w:p w14:paraId="174D21F8" w14:textId="77777777" w:rsidR="00543597" w:rsidRDefault="00543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81FC" w14:textId="77777777" w:rsidR="00543597" w:rsidRDefault="00543597" w:rsidP="003A1512">
      <w:pPr>
        <w:spacing w:after="0" w:line="240" w:lineRule="auto"/>
      </w:pPr>
      <w:r>
        <w:separator/>
      </w:r>
    </w:p>
  </w:footnote>
  <w:footnote w:type="continuationSeparator" w:id="0">
    <w:p w14:paraId="05DBA8B7" w14:textId="77777777" w:rsidR="00543597" w:rsidRDefault="00543597" w:rsidP="003A1512">
      <w:pPr>
        <w:spacing w:after="0" w:line="240" w:lineRule="auto"/>
      </w:pPr>
      <w:r>
        <w:continuationSeparator/>
      </w:r>
    </w:p>
  </w:footnote>
  <w:footnote w:type="continuationNotice" w:id="1">
    <w:p w14:paraId="0A61EDBB" w14:textId="77777777" w:rsidR="00543597" w:rsidRDefault="005435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6407"/>
    <w:multiLevelType w:val="hybridMultilevel"/>
    <w:tmpl w:val="84288A00"/>
    <w:lvl w:ilvl="0" w:tplc="BE0A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AD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28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86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E0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4D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2D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F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42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2DF"/>
    <w:multiLevelType w:val="hybridMultilevel"/>
    <w:tmpl w:val="3360542A"/>
    <w:lvl w:ilvl="0" w:tplc="2A8CC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E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0C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E7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03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0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0D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CC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4B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7FBA"/>
    <w:multiLevelType w:val="hybridMultilevel"/>
    <w:tmpl w:val="38AEF33A"/>
    <w:lvl w:ilvl="0" w:tplc="8552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A8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45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23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5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0D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2A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40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8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CBCD"/>
    <w:multiLevelType w:val="hybridMultilevel"/>
    <w:tmpl w:val="68CCCB40"/>
    <w:lvl w:ilvl="0" w:tplc="F05C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0F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83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8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D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C3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3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2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61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8E"/>
    <w:multiLevelType w:val="hybridMultilevel"/>
    <w:tmpl w:val="60AE7F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E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AC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43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0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8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CF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A7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0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2D1E"/>
    <w:multiLevelType w:val="hybridMultilevel"/>
    <w:tmpl w:val="230276A2"/>
    <w:lvl w:ilvl="0" w:tplc="8EBC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E7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67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8C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F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83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2A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2D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8D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E429"/>
    <w:multiLevelType w:val="hybridMultilevel"/>
    <w:tmpl w:val="C952C72A"/>
    <w:lvl w:ilvl="0" w:tplc="240C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86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22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0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28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9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0D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1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520C9"/>
    <w:multiLevelType w:val="hybridMultilevel"/>
    <w:tmpl w:val="DF2C4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6719"/>
    <w:multiLevelType w:val="hybridMultilevel"/>
    <w:tmpl w:val="E77E5A10"/>
    <w:lvl w:ilvl="0" w:tplc="8E5AA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02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63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D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2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AD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CE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8A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01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FD981"/>
    <w:multiLevelType w:val="hybridMultilevel"/>
    <w:tmpl w:val="EC9CBBB2"/>
    <w:lvl w:ilvl="0" w:tplc="2F567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A8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2E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69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67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2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A6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1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03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FC5E8"/>
    <w:multiLevelType w:val="hybridMultilevel"/>
    <w:tmpl w:val="56DC951E"/>
    <w:lvl w:ilvl="0" w:tplc="35127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0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E2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AE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C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43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6C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CF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0F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F16AF"/>
    <w:multiLevelType w:val="hybridMultilevel"/>
    <w:tmpl w:val="CAD4B306"/>
    <w:lvl w:ilvl="0" w:tplc="9306D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07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6D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44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8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2D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C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68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3FC9"/>
    <w:multiLevelType w:val="hybridMultilevel"/>
    <w:tmpl w:val="B9BAA2E0"/>
    <w:lvl w:ilvl="0" w:tplc="F8707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A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69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CA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EA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A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A6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CC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8A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D85C"/>
    <w:multiLevelType w:val="hybridMultilevel"/>
    <w:tmpl w:val="882460CC"/>
    <w:lvl w:ilvl="0" w:tplc="FFAAB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0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2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C8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E5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64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6B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A8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8FC4F"/>
    <w:multiLevelType w:val="hybridMultilevel"/>
    <w:tmpl w:val="23D05672"/>
    <w:lvl w:ilvl="0" w:tplc="B5308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8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C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2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42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E7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CE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A1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EB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F676D"/>
    <w:multiLevelType w:val="hybridMultilevel"/>
    <w:tmpl w:val="1F9E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B175C"/>
    <w:multiLevelType w:val="hybridMultilevel"/>
    <w:tmpl w:val="040CA456"/>
    <w:lvl w:ilvl="0" w:tplc="2458D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CE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E1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8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5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2D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4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80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A2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358E4"/>
    <w:multiLevelType w:val="hybridMultilevel"/>
    <w:tmpl w:val="EC226300"/>
    <w:lvl w:ilvl="0" w:tplc="682A8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64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AF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8D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C1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0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7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22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E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BF276"/>
    <w:multiLevelType w:val="hybridMultilevel"/>
    <w:tmpl w:val="3EEEB4F6"/>
    <w:lvl w:ilvl="0" w:tplc="CDE69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63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69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ED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2D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7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E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68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4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5231">
    <w:abstractNumId w:val="16"/>
  </w:num>
  <w:num w:numId="2" w16cid:durableId="1369524719">
    <w:abstractNumId w:val="2"/>
  </w:num>
  <w:num w:numId="3" w16cid:durableId="771054847">
    <w:abstractNumId w:val="14"/>
  </w:num>
  <w:num w:numId="4" w16cid:durableId="824853885">
    <w:abstractNumId w:val="0"/>
  </w:num>
  <w:num w:numId="5" w16cid:durableId="610357995">
    <w:abstractNumId w:val="1"/>
  </w:num>
  <w:num w:numId="6" w16cid:durableId="776800469">
    <w:abstractNumId w:val="10"/>
  </w:num>
  <w:num w:numId="7" w16cid:durableId="1017734508">
    <w:abstractNumId w:val="11"/>
  </w:num>
  <w:num w:numId="8" w16cid:durableId="1957757165">
    <w:abstractNumId w:val="13"/>
  </w:num>
  <w:num w:numId="9" w16cid:durableId="1681619398">
    <w:abstractNumId w:val="12"/>
  </w:num>
  <w:num w:numId="10" w16cid:durableId="1312952403">
    <w:abstractNumId w:val="8"/>
  </w:num>
  <w:num w:numId="11" w16cid:durableId="1347321302">
    <w:abstractNumId w:val="4"/>
  </w:num>
  <w:num w:numId="12" w16cid:durableId="1646661883">
    <w:abstractNumId w:val="17"/>
  </w:num>
  <w:num w:numId="13" w16cid:durableId="548539008">
    <w:abstractNumId w:val="18"/>
  </w:num>
  <w:num w:numId="14" w16cid:durableId="747002645">
    <w:abstractNumId w:val="9"/>
  </w:num>
  <w:num w:numId="15" w16cid:durableId="498615607">
    <w:abstractNumId w:val="6"/>
  </w:num>
  <w:num w:numId="16" w16cid:durableId="206258370">
    <w:abstractNumId w:val="5"/>
  </w:num>
  <w:num w:numId="17" w16cid:durableId="2039548202">
    <w:abstractNumId w:val="3"/>
  </w:num>
  <w:num w:numId="18" w16cid:durableId="2117289013">
    <w:abstractNumId w:val="15"/>
  </w:num>
  <w:num w:numId="19" w16cid:durableId="128300153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3"/>
    <w:rsid w:val="00012D66"/>
    <w:rsid w:val="00015ADA"/>
    <w:rsid w:val="00016EEF"/>
    <w:rsid w:val="00020CC0"/>
    <w:rsid w:val="00022D8D"/>
    <w:rsid w:val="000233E0"/>
    <w:rsid w:val="000258F5"/>
    <w:rsid w:val="000261B2"/>
    <w:rsid w:val="000352DE"/>
    <w:rsid w:val="0003642B"/>
    <w:rsid w:val="0003E033"/>
    <w:rsid w:val="00044525"/>
    <w:rsid w:val="00055AD8"/>
    <w:rsid w:val="00057E0F"/>
    <w:rsid w:val="00061901"/>
    <w:rsid w:val="00062D8E"/>
    <w:rsid w:val="00062D9E"/>
    <w:rsid w:val="00064E76"/>
    <w:rsid w:val="00066639"/>
    <w:rsid w:val="00067001"/>
    <w:rsid w:val="000765AE"/>
    <w:rsid w:val="0007763C"/>
    <w:rsid w:val="00081BAA"/>
    <w:rsid w:val="00085A1C"/>
    <w:rsid w:val="00090443"/>
    <w:rsid w:val="000923CA"/>
    <w:rsid w:val="00094045"/>
    <w:rsid w:val="0009492E"/>
    <w:rsid w:val="000950ED"/>
    <w:rsid w:val="00095E34"/>
    <w:rsid w:val="0009670A"/>
    <w:rsid w:val="000A261C"/>
    <w:rsid w:val="000A26C5"/>
    <w:rsid w:val="000A4D3B"/>
    <w:rsid w:val="000B0670"/>
    <w:rsid w:val="000B167D"/>
    <w:rsid w:val="000B4EF8"/>
    <w:rsid w:val="000B6256"/>
    <w:rsid w:val="000B75C3"/>
    <w:rsid w:val="000B84C5"/>
    <w:rsid w:val="000C0CA6"/>
    <w:rsid w:val="000C4782"/>
    <w:rsid w:val="000C7E53"/>
    <w:rsid w:val="000D03EF"/>
    <w:rsid w:val="000D04EB"/>
    <w:rsid w:val="000D1A8C"/>
    <w:rsid w:val="000D58BA"/>
    <w:rsid w:val="000E0004"/>
    <w:rsid w:val="000F4A31"/>
    <w:rsid w:val="000F4DE0"/>
    <w:rsid w:val="0010299B"/>
    <w:rsid w:val="0011017D"/>
    <w:rsid w:val="00111391"/>
    <w:rsid w:val="0012012E"/>
    <w:rsid w:val="00122702"/>
    <w:rsid w:val="00123BB2"/>
    <w:rsid w:val="001253C7"/>
    <w:rsid w:val="00131363"/>
    <w:rsid w:val="001322AD"/>
    <w:rsid w:val="0014438D"/>
    <w:rsid w:val="0014648A"/>
    <w:rsid w:val="00150A7C"/>
    <w:rsid w:val="00161B73"/>
    <w:rsid w:val="0016257C"/>
    <w:rsid w:val="00165561"/>
    <w:rsid w:val="00172545"/>
    <w:rsid w:val="00174C01"/>
    <w:rsid w:val="00174DF4"/>
    <w:rsid w:val="0019054B"/>
    <w:rsid w:val="00191D34"/>
    <w:rsid w:val="00196601"/>
    <w:rsid w:val="001A1ED4"/>
    <w:rsid w:val="001A646F"/>
    <w:rsid w:val="001B24BC"/>
    <w:rsid w:val="001B62AB"/>
    <w:rsid w:val="001B6DDB"/>
    <w:rsid w:val="001BD162"/>
    <w:rsid w:val="001C0AC2"/>
    <w:rsid w:val="001C2C65"/>
    <w:rsid w:val="001D1779"/>
    <w:rsid w:val="001D2B5A"/>
    <w:rsid w:val="001E1FDB"/>
    <w:rsid w:val="001E4950"/>
    <w:rsid w:val="001E7BED"/>
    <w:rsid w:val="001F0798"/>
    <w:rsid w:val="001F5A1B"/>
    <w:rsid w:val="00201B70"/>
    <w:rsid w:val="002154B8"/>
    <w:rsid w:val="002162B3"/>
    <w:rsid w:val="00216906"/>
    <w:rsid w:val="00220ACE"/>
    <w:rsid w:val="00224693"/>
    <w:rsid w:val="00224D85"/>
    <w:rsid w:val="00226204"/>
    <w:rsid w:val="002279AB"/>
    <w:rsid w:val="00232A25"/>
    <w:rsid w:val="00240C79"/>
    <w:rsid w:val="00240EA6"/>
    <w:rsid w:val="002429C2"/>
    <w:rsid w:val="00250610"/>
    <w:rsid w:val="002508CB"/>
    <w:rsid w:val="00253652"/>
    <w:rsid w:val="002568B8"/>
    <w:rsid w:val="00256D87"/>
    <w:rsid w:val="00266F78"/>
    <w:rsid w:val="00272D60"/>
    <w:rsid w:val="00277061"/>
    <w:rsid w:val="00281A6A"/>
    <w:rsid w:val="002839A3"/>
    <w:rsid w:val="00290389"/>
    <w:rsid w:val="0029259F"/>
    <w:rsid w:val="0029570A"/>
    <w:rsid w:val="002A6447"/>
    <w:rsid w:val="002B12C7"/>
    <w:rsid w:val="002B4188"/>
    <w:rsid w:val="002B4E0B"/>
    <w:rsid w:val="002B4E68"/>
    <w:rsid w:val="002B5244"/>
    <w:rsid w:val="002D0C0F"/>
    <w:rsid w:val="002D1060"/>
    <w:rsid w:val="002D66E3"/>
    <w:rsid w:val="002D682A"/>
    <w:rsid w:val="002E0926"/>
    <w:rsid w:val="002E61A9"/>
    <w:rsid w:val="002E6B71"/>
    <w:rsid w:val="002F1238"/>
    <w:rsid w:val="002F5797"/>
    <w:rsid w:val="0030671A"/>
    <w:rsid w:val="00310A97"/>
    <w:rsid w:val="00315B5F"/>
    <w:rsid w:val="00316311"/>
    <w:rsid w:val="003227B4"/>
    <w:rsid w:val="00335BDC"/>
    <w:rsid w:val="00335E47"/>
    <w:rsid w:val="00340DAD"/>
    <w:rsid w:val="00341D7F"/>
    <w:rsid w:val="003425AE"/>
    <w:rsid w:val="00343056"/>
    <w:rsid w:val="00343939"/>
    <w:rsid w:val="00347B67"/>
    <w:rsid w:val="003547AD"/>
    <w:rsid w:val="00363527"/>
    <w:rsid w:val="00363CC5"/>
    <w:rsid w:val="00363D18"/>
    <w:rsid w:val="003677A7"/>
    <w:rsid w:val="003723A6"/>
    <w:rsid w:val="00374430"/>
    <w:rsid w:val="003878C7"/>
    <w:rsid w:val="00397957"/>
    <w:rsid w:val="003A1512"/>
    <w:rsid w:val="003B5D66"/>
    <w:rsid w:val="003B7C34"/>
    <w:rsid w:val="003D1E39"/>
    <w:rsid w:val="003D311E"/>
    <w:rsid w:val="003D37E2"/>
    <w:rsid w:val="003D5171"/>
    <w:rsid w:val="003D558A"/>
    <w:rsid w:val="003E00A8"/>
    <w:rsid w:val="003E7582"/>
    <w:rsid w:val="003F0A85"/>
    <w:rsid w:val="00401709"/>
    <w:rsid w:val="00402CBC"/>
    <w:rsid w:val="004066F9"/>
    <w:rsid w:val="0040769F"/>
    <w:rsid w:val="00411192"/>
    <w:rsid w:val="00412E12"/>
    <w:rsid w:val="00413109"/>
    <w:rsid w:val="00420D24"/>
    <w:rsid w:val="00423F92"/>
    <w:rsid w:val="00425342"/>
    <w:rsid w:val="00427115"/>
    <w:rsid w:val="0042996D"/>
    <w:rsid w:val="00436CD5"/>
    <w:rsid w:val="00441575"/>
    <w:rsid w:val="004452E2"/>
    <w:rsid w:val="00453433"/>
    <w:rsid w:val="004541C7"/>
    <w:rsid w:val="00460F74"/>
    <w:rsid w:val="00463224"/>
    <w:rsid w:val="0046390B"/>
    <w:rsid w:val="00471BE8"/>
    <w:rsid w:val="00471C25"/>
    <w:rsid w:val="0047517F"/>
    <w:rsid w:val="004758AB"/>
    <w:rsid w:val="004818F6"/>
    <w:rsid w:val="00490E40"/>
    <w:rsid w:val="0049406C"/>
    <w:rsid w:val="004A2DAE"/>
    <w:rsid w:val="004A58FC"/>
    <w:rsid w:val="004B2DF3"/>
    <w:rsid w:val="004B3475"/>
    <w:rsid w:val="004B63BE"/>
    <w:rsid w:val="004B7C7A"/>
    <w:rsid w:val="004B7D6D"/>
    <w:rsid w:val="004C5420"/>
    <w:rsid w:val="004C6507"/>
    <w:rsid w:val="004D10C6"/>
    <w:rsid w:val="004D2F11"/>
    <w:rsid w:val="004D3A33"/>
    <w:rsid w:val="004E13D8"/>
    <w:rsid w:val="004E2E2D"/>
    <w:rsid w:val="004F04A6"/>
    <w:rsid w:val="004F3111"/>
    <w:rsid w:val="005003E8"/>
    <w:rsid w:val="005008B2"/>
    <w:rsid w:val="00503FAF"/>
    <w:rsid w:val="00515021"/>
    <w:rsid w:val="00522D89"/>
    <w:rsid w:val="005308E1"/>
    <w:rsid w:val="00530AF3"/>
    <w:rsid w:val="0053546A"/>
    <w:rsid w:val="00535FCA"/>
    <w:rsid w:val="00542FD8"/>
    <w:rsid w:val="00543597"/>
    <w:rsid w:val="00545576"/>
    <w:rsid w:val="00545EA3"/>
    <w:rsid w:val="005519B0"/>
    <w:rsid w:val="00552173"/>
    <w:rsid w:val="0055305A"/>
    <w:rsid w:val="005544D4"/>
    <w:rsid w:val="00554A97"/>
    <w:rsid w:val="00555B81"/>
    <w:rsid w:val="0056310B"/>
    <w:rsid w:val="00566133"/>
    <w:rsid w:val="005664B1"/>
    <w:rsid w:val="00570EF8"/>
    <w:rsid w:val="00571150"/>
    <w:rsid w:val="0057128A"/>
    <w:rsid w:val="00590B83"/>
    <w:rsid w:val="005940AF"/>
    <w:rsid w:val="005954BF"/>
    <w:rsid w:val="005966DC"/>
    <w:rsid w:val="005A2F3F"/>
    <w:rsid w:val="005A6606"/>
    <w:rsid w:val="005B0963"/>
    <w:rsid w:val="005B5A41"/>
    <w:rsid w:val="005C289B"/>
    <w:rsid w:val="005C3A46"/>
    <w:rsid w:val="005C4A7B"/>
    <w:rsid w:val="005D2702"/>
    <w:rsid w:val="005E033B"/>
    <w:rsid w:val="005E2161"/>
    <w:rsid w:val="005E641D"/>
    <w:rsid w:val="005F0C22"/>
    <w:rsid w:val="00605D3E"/>
    <w:rsid w:val="00616CE8"/>
    <w:rsid w:val="00617605"/>
    <w:rsid w:val="006260AF"/>
    <w:rsid w:val="00630A61"/>
    <w:rsid w:val="00630F12"/>
    <w:rsid w:val="00631516"/>
    <w:rsid w:val="00635606"/>
    <w:rsid w:val="006419C9"/>
    <w:rsid w:val="00646D56"/>
    <w:rsid w:val="00646DAA"/>
    <w:rsid w:val="00647F87"/>
    <w:rsid w:val="0065422B"/>
    <w:rsid w:val="00656B7C"/>
    <w:rsid w:val="006614F6"/>
    <w:rsid w:val="00665BAE"/>
    <w:rsid w:val="006717D5"/>
    <w:rsid w:val="00672225"/>
    <w:rsid w:val="00680C3F"/>
    <w:rsid w:val="00684311"/>
    <w:rsid w:val="006855E0"/>
    <w:rsid w:val="00687E2C"/>
    <w:rsid w:val="00692508"/>
    <w:rsid w:val="00696D65"/>
    <w:rsid w:val="006A3410"/>
    <w:rsid w:val="006A40E2"/>
    <w:rsid w:val="006B0FBF"/>
    <w:rsid w:val="006B33E6"/>
    <w:rsid w:val="006C1883"/>
    <w:rsid w:val="006D1E22"/>
    <w:rsid w:val="006D5334"/>
    <w:rsid w:val="006D722B"/>
    <w:rsid w:val="006D7D13"/>
    <w:rsid w:val="006E503B"/>
    <w:rsid w:val="006E5816"/>
    <w:rsid w:val="006F45C9"/>
    <w:rsid w:val="00710147"/>
    <w:rsid w:val="00712496"/>
    <w:rsid w:val="00715135"/>
    <w:rsid w:val="00720F9C"/>
    <w:rsid w:val="00723E1E"/>
    <w:rsid w:val="00726202"/>
    <w:rsid w:val="00744137"/>
    <w:rsid w:val="007465F3"/>
    <w:rsid w:val="00752EDE"/>
    <w:rsid w:val="007600CE"/>
    <w:rsid w:val="00764DF8"/>
    <w:rsid w:val="00767F09"/>
    <w:rsid w:val="0077583B"/>
    <w:rsid w:val="007767D5"/>
    <w:rsid w:val="007818C0"/>
    <w:rsid w:val="007840FD"/>
    <w:rsid w:val="007905FE"/>
    <w:rsid w:val="0079301F"/>
    <w:rsid w:val="00796CE7"/>
    <w:rsid w:val="007977FF"/>
    <w:rsid w:val="00797EF3"/>
    <w:rsid w:val="007A0555"/>
    <w:rsid w:val="007A1038"/>
    <w:rsid w:val="007A1C65"/>
    <w:rsid w:val="007A1FD1"/>
    <w:rsid w:val="007B1601"/>
    <w:rsid w:val="007B19D9"/>
    <w:rsid w:val="007B2493"/>
    <w:rsid w:val="007C203E"/>
    <w:rsid w:val="007C70C5"/>
    <w:rsid w:val="007D0D93"/>
    <w:rsid w:val="007D64ED"/>
    <w:rsid w:val="007D723D"/>
    <w:rsid w:val="007E1087"/>
    <w:rsid w:val="007F136B"/>
    <w:rsid w:val="007F6615"/>
    <w:rsid w:val="007F7B8E"/>
    <w:rsid w:val="00800F3C"/>
    <w:rsid w:val="0080167A"/>
    <w:rsid w:val="00803FAB"/>
    <w:rsid w:val="008106C5"/>
    <w:rsid w:val="00811FBA"/>
    <w:rsid w:val="00812D6B"/>
    <w:rsid w:val="00825D2E"/>
    <w:rsid w:val="008270EA"/>
    <w:rsid w:val="008367FD"/>
    <w:rsid w:val="008418E6"/>
    <w:rsid w:val="0084507E"/>
    <w:rsid w:val="00861411"/>
    <w:rsid w:val="00861677"/>
    <w:rsid w:val="00865519"/>
    <w:rsid w:val="00870719"/>
    <w:rsid w:val="00872145"/>
    <w:rsid w:val="00872998"/>
    <w:rsid w:val="00872E75"/>
    <w:rsid w:val="00876C12"/>
    <w:rsid w:val="00876DE7"/>
    <w:rsid w:val="008801C0"/>
    <w:rsid w:val="0089163C"/>
    <w:rsid w:val="00894BF8"/>
    <w:rsid w:val="00895075"/>
    <w:rsid w:val="008A2778"/>
    <w:rsid w:val="008A3DE0"/>
    <w:rsid w:val="008A74E6"/>
    <w:rsid w:val="008B393B"/>
    <w:rsid w:val="008BB979"/>
    <w:rsid w:val="008C1E83"/>
    <w:rsid w:val="008C444B"/>
    <w:rsid w:val="008D1536"/>
    <w:rsid w:val="008D466B"/>
    <w:rsid w:val="008D481D"/>
    <w:rsid w:val="008E1020"/>
    <w:rsid w:val="008E3B88"/>
    <w:rsid w:val="008E4178"/>
    <w:rsid w:val="008E6106"/>
    <w:rsid w:val="008F0A98"/>
    <w:rsid w:val="008F0C8F"/>
    <w:rsid w:val="00906CEB"/>
    <w:rsid w:val="00910F86"/>
    <w:rsid w:val="009126D4"/>
    <w:rsid w:val="00915D06"/>
    <w:rsid w:val="009258C2"/>
    <w:rsid w:val="009320F3"/>
    <w:rsid w:val="00933522"/>
    <w:rsid w:val="009352F6"/>
    <w:rsid w:val="0093548E"/>
    <w:rsid w:val="00940663"/>
    <w:rsid w:val="00945679"/>
    <w:rsid w:val="00945B31"/>
    <w:rsid w:val="00956321"/>
    <w:rsid w:val="00960B94"/>
    <w:rsid w:val="00961269"/>
    <w:rsid w:val="00964759"/>
    <w:rsid w:val="0097062D"/>
    <w:rsid w:val="00982A92"/>
    <w:rsid w:val="00986FC5"/>
    <w:rsid w:val="009911BD"/>
    <w:rsid w:val="00992864"/>
    <w:rsid w:val="009A520D"/>
    <w:rsid w:val="009A7098"/>
    <w:rsid w:val="009B2FBF"/>
    <w:rsid w:val="009B47F5"/>
    <w:rsid w:val="009B5909"/>
    <w:rsid w:val="009B7F26"/>
    <w:rsid w:val="009C205E"/>
    <w:rsid w:val="009C2297"/>
    <w:rsid w:val="009C36B8"/>
    <w:rsid w:val="009C43BE"/>
    <w:rsid w:val="009C4551"/>
    <w:rsid w:val="009C48DE"/>
    <w:rsid w:val="009CB8BF"/>
    <w:rsid w:val="009E3374"/>
    <w:rsid w:val="009F1640"/>
    <w:rsid w:val="009F1C8A"/>
    <w:rsid w:val="009F43DC"/>
    <w:rsid w:val="00A013F8"/>
    <w:rsid w:val="00A07EE6"/>
    <w:rsid w:val="00A132D5"/>
    <w:rsid w:val="00A134DA"/>
    <w:rsid w:val="00A139B3"/>
    <w:rsid w:val="00A2028C"/>
    <w:rsid w:val="00A22E07"/>
    <w:rsid w:val="00A24D53"/>
    <w:rsid w:val="00A261D5"/>
    <w:rsid w:val="00A26B1D"/>
    <w:rsid w:val="00A36E42"/>
    <w:rsid w:val="00A37F7C"/>
    <w:rsid w:val="00A43F09"/>
    <w:rsid w:val="00A51E58"/>
    <w:rsid w:val="00A547B4"/>
    <w:rsid w:val="00A57B26"/>
    <w:rsid w:val="00A62701"/>
    <w:rsid w:val="00A6620A"/>
    <w:rsid w:val="00A7221F"/>
    <w:rsid w:val="00A72F74"/>
    <w:rsid w:val="00A75A53"/>
    <w:rsid w:val="00A766B9"/>
    <w:rsid w:val="00A86837"/>
    <w:rsid w:val="00A9086A"/>
    <w:rsid w:val="00A9631A"/>
    <w:rsid w:val="00A97C06"/>
    <w:rsid w:val="00AA25B7"/>
    <w:rsid w:val="00AA56D8"/>
    <w:rsid w:val="00AB2BC3"/>
    <w:rsid w:val="00AB55AA"/>
    <w:rsid w:val="00AC017D"/>
    <w:rsid w:val="00AC7171"/>
    <w:rsid w:val="00AC7B0F"/>
    <w:rsid w:val="00AD59BD"/>
    <w:rsid w:val="00AD5C0B"/>
    <w:rsid w:val="00AE23E0"/>
    <w:rsid w:val="00AE4198"/>
    <w:rsid w:val="00AE626E"/>
    <w:rsid w:val="00AE7B33"/>
    <w:rsid w:val="00AF345C"/>
    <w:rsid w:val="00AF57B9"/>
    <w:rsid w:val="00AF65F6"/>
    <w:rsid w:val="00AF7EE5"/>
    <w:rsid w:val="00B01A14"/>
    <w:rsid w:val="00B04859"/>
    <w:rsid w:val="00B142DE"/>
    <w:rsid w:val="00B14E1E"/>
    <w:rsid w:val="00B229B2"/>
    <w:rsid w:val="00B26BBC"/>
    <w:rsid w:val="00B2740E"/>
    <w:rsid w:val="00B31BB6"/>
    <w:rsid w:val="00B3400B"/>
    <w:rsid w:val="00B473F1"/>
    <w:rsid w:val="00B4D6CB"/>
    <w:rsid w:val="00B503D2"/>
    <w:rsid w:val="00B51014"/>
    <w:rsid w:val="00B66D1F"/>
    <w:rsid w:val="00B6797D"/>
    <w:rsid w:val="00B74235"/>
    <w:rsid w:val="00B763FE"/>
    <w:rsid w:val="00B76678"/>
    <w:rsid w:val="00B850E6"/>
    <w:rsid w:val="00B87E46"/>
    <w:rsid w:val="00B91418"/>
    <w:rsid w:val="00B94717"/>
    <w:rsid w:val="00B95613"/>
    <w:rsid w:val="00B97AC7"/>
    <w:rsid w:val="00BA1BC1"/>
    <w:rsid w:val="00BA1DB3"/>
    <w:rsid w:val="00BA2E1A"/>
    <w:rsid w:val="00BA3285"/>
    <w:rsid w:val="00BA6AC7"/>
    <w:rsid w:val="00BB00C8"/>
    <w:rsid w:val="00BB09F9"/>
    <w:rsid w:val="00BB4E34"/>
    <w:rsid w:val="00BC0ED0"/>
    <w:rsid w:val="00BC5C5B"/>
    <w:rsid w:val="00BD06F3"/>
    <w:rsid w:val="00BD0C4C"/>
    <w:rsid w:val="00BD16D1"/>
    <w:rsid w:val="00BD183A"/>
    <w:rsid w:val="00BE09DC"/>
    <w:rsid w:val="00C0474F"/>
    <w:rsid w:val="00C12AB3"/>
    <w:rsid w:val="00C231DD"/>
    <w:rsid w:val="00C2442C"/>
    <w:rsid w:val="00C25E5D"/>
    <w:rsid w:val="00C27701"/>
    <w:rsid w:val="00C278A9"/>
    <w:rsid w:val="00C3186A"/>
    <w:rsid w:val="00C334AA"/>
    <w:rsid w:val="00C35274"/>
    <w:rsid w:val="00C356DB"/>
    <w:rsid w:val="00C413C3"/>
    <w:rsid w:val="00C54608"/>
    <w:rsid w:val="00C55A5D"/>
    <w:rsid w:val="00C55FF1"/>
    <w:rsid w:val="00C61DB4"/>
    <w:rsid w:val="00C63F88"/>
    <w:rsid w:val="00C64571"/>
    <w:rsid w:val="00C676F2"/>
    <w:rsid w:val="00C73843"/>
    <w:rsid w:val="00C73FB0"/>
    <w:rsid w:val="00C758EE"/>
    <w:rsid w:val="00C82B19"/>
    <w:rsid w:val="00C93DFF"/>
    <w:rsid w:val="00C969FD"/>
    <w:rsid w:val="00CA214B"/>
    <w:rsid w:val="00CA45EB"/>
    <w:rsid w:val="00CA6369"/>
    <w:rsid w:val="00CA66E5"/>
    <w:rsid w:val="00CA6CFD"/>
    <w:rsid w:val="00CA7E3B"/>
    <w:rsid w:val="00CB273D"/>
    <w:rsid w:val="00CC4F81"/>
    <w:rsid w:val="00CD02A0"/>
    <w:rsid w:val="00CD25CD"/>
    <w:rsid w:val="00CD5F22"/>
    <w:rsid w:val="00CE0DCF"/>
    <w:rsid w:val="00CE0FFA"/>
    <w:rsid w:val="00CE13B0"/>
    <w:rsid w:val="00CE1C0F"/>
    <w:rsid w:val="00CE58D3"/>
    <w:rsid w:val="00CF07C1"/>
    <w:rsid w:val="00D05B2E"/>
    <w:rsid w:val="00D06591"/>
    <w:rsid w:val="00D1002F"/>
    <w:rsid w:val="00D103D1"/>
    <w:rsid w:val="00D107EE"/>
    <w:rsid w:val="00D11D47"/>
    <w:rsid w:val="00D156E3"/>
    <w:rsid w:val="00D16062"/>
    <w:rsid w:val="00D23CB4"/>
    <w:rsid w:val="00D26280"/>
    <w:rsid w:val="00D30494"/>
    <w:rsid w:val="00D312AB"/>
    <w:rsid w:val="00D322E6"/>
    <w:rsid w:val="00D34526"/>
    <w:rsid w:val="00D36C6B"/>
    <w:rsid w:val="00D4510E"/>
    <w:rsid w:val="00D52E91"/>
    <w:rsid w:val="00D52F20"/>
    <w:rsid w:val="00D55508"/>
    <w:rsid w:val="00D6352F"/>
    <w:rsid w:val="00D72E8E"/>
    <w:rsid w:val="00D82AB3"/>
    <w:rsid w:val="00D854F5"/>
    <w:rsid w:val="00D85F89"/>
    <w:rsid w:val="00D86277"/>
    <w:rsid w:val="00D9423B"/>
    <w:rsid w:val="00D95C5E"/>
    <w:rsid w:val="00DA26B2"/>
    <w:rsid w:val="00DA3759"/>
    <w:rsid w:val="00DA52A9"/>
    <w:rsid w:val="00DB33D6"/>
    <w:rsid w:val="00DC5DFE"/>
    <w:rsid w:val="00DD28C6"/>
    <w:rsid w:val="00DD2EFA"/>
    <w:rsid w:val="00DD3059"/>
    <w:rsid w:val="00DD6CA2"/>
    <w:rsid w:val="00DE5D74"/>
    <w:rsid w:val="00DE7FAD"/>
    <w:rsid w:val="00E04C09"/>
    <w:rsid w:val="00E10534"/>
    <w:rsid w:val="00E13B49"/>
    <w:rsid w:val="00E20D3D"/>
    <w:rsid w:val="00E25330"/>
    <w:rsid w:val="00E300E6"/>
    <w:rsid w:val="00E447C2"/>
    <w:rsid w:val="00E5097B"/>
    <w:rsid w:val="00E53197"/>
    <w:rsid w:val="00E54CED"/>
    <w:rsid w:val="00E60D55"/>
    <w:rsid w:val="00E62BFC"/>
    <w:rsid w:val="00E7211F"/>
    <w:rsid w:val="00E7316A"/>
    <w:rsid w:val="00E8049F"/>
    <w:rsid w:val="00E8074A"/>
    <w:rsid w:val="00E82F2A"/>
    <w:rsid w:val="00E82FBE"/>
    <w:rsid w:val="00EA0CFB"/>
    <w:rsid w:val="00EA341F"/>
    <w:rsid w:val="00EA605B"/>
    <w:rsid w:val="00EA647E"/>
    <w:rsid w:val="00EA6F72"/>
    <w:rsid w:val="00EA7BF9"/>
    <w:rsid w:val="00EB0D28"/>
    <w:rsid w:val="00EB174E"/>
    <w:rsid w:val="00EB2AE3"/>
    <w:rsid w:val="00EB465D"/>
    <w:rsid w:val="00EB78F9"/>
    <w:rsid w:val="00EC3C28"/>
    <w:rsid w:val="00EC4C27"/>
    <w:rsid w:val="00EE1DA3"/>
    <w:rsid w:val="00EE57A9"/>
    <w:rsid w:val="00EE5827"/>
    <w:rsid w:val="00EE7023"/>
    <w:rsid w:val="00EF3F37"/>
    <w:rsid w:val="00EF54C2"/>
    <w:rsid w:val="00EF6CDD"/>
    <w:rsid w:val="00F0069C"/>
    <w:rsid w:val="00F00DEE"/>
    <w:rsid w:val="00F01053"/>
    <w:rsid w:val="00F060B0"/>
    <w:rsid w:val="00F06BBE"/>
    <w:rsid w:val="00F128A2"/>
    <w:rsid w:val="00F12918"/>
    <w:rsid w:val="00F13A51"/>
    <w:rsid w:val="00F25CD3"/>
    <w:rsid w:val="00F3555D"/>
    <w:rsid w:val="00F37C1A"/>
    <w:rsid w:val="00F41E84"/>
    <w:rsid w:val="00F434C2"/>
    <w:rsid w:val="00F43642"/>
    <w:rsid w:val="00F532C5"/>
    <w:rsid w:val="00F5623B"/>
    <w:rsid w:val="00F56DCB"/>
    <w:rsid w:val="00F57F1E"/>
    <w:rsid w:val="00F60F80"/>
    <w:rsid w:val="00F61CF4"/>
    <w:rsid w:val="00F64604"/>
    <w:rsid w:val="00F66BF0"/>
    <w:rsid w:val="00F7394C"/>
    <w:rsid w:val="00F87396"/>
    <w:rsid w:val="00F91324"/>
    <w:rsid w:val="00F95CCF"/>
    <w:rsid w:val="00F964BC"/>
    <w:rsid w:val="00FA684F"/>
    <w:rsid w:val="00FB0183"/>
    <w:rsid w:val="00FB3582"/>
    <w:rsid w:val="00FB529B"/>
    <w:rsid w:val="00FB6EE6"/>
    <w:rsid w:val="00FC0E95"/>
    <w:rsid w:val="00FC2416"/>
    <w:rsid w:val="00FC3CD8"/>
    <w:rsid w:val="00FC61D0"/>
    <w:rsid w:val="00FC796B"/>
    <w:rsid w:val="00FD2837"/>
    <w:rsid w:val="00FD2B3B"/>
    <w:rsid w:val="00FD6878"/>
    <w:rsid w:val="00FD7C31"/>
    <w:rsid w:val="00FE11CF"/>
    <w:rsid w:val="00FE75E8"/>
    <w:rsid w:val="00FF44E1"/>
    <w:rsid w:val="00FF74B9"/>
    <w:rsid w:val="00FF7654"/>
    <w:rsid w:val="01163BA1"/>
    <w:rsid w:val="01241A02"/>
    <w:rsid w:val="0143BFFA"/>
    <w:rsid w:val="0167795E"/>
    <w:rsid w:val="01A2EBB8"/>
    <w:rsid w:val="01B90D01"/>
    <w:rsid w:val="01BCCE9B"/>
    <w:rsid w:val="01E49AAF"/>
    <w:rsid w:val="01FA53A4"/>
    <w:rsid w:val="02104D7C"/>
    <w:rsid w:val="0213FA8A"/>
    <w:rsid w:val="0220DBBD"/>
    <w:rsid w:val="02276B8E"/>
    <w:rsid w:val="02379B21"/>
    <w:rsid w:val="0240F652"/>
    <w:rsid w:val="024465BB"/>
    <w:rsid w:val="0253A416"/>
    <w:rsid w:val="0267FB85"/>
    <w:rsid w:val="029A7968"/>
    <w:rsid w:val="02A59F7B"/>
    <w:rsid w:val="02B4BA88"/>
    <w:rsid w:val="02CBB55D"/>
    <w:rsid w:val="02DDCCF7"/>
    <w:rsid w:val="02EC60C4"/>
    <w:rsid w:val="02F037B1"/>
    <w:rsid w:val="02F48CE5"/>
    <w:rsid w:val="0303D409"/>
    <w:rsid w:val="030CD7EE"/>
    <w:rsid w:val="030D11BF"/>
    <w:rsid w:val="033A5DD1"/>
    <w:rsid w:val="0343EE09"/>
    <w:rsid w:val="03532EDE"/>
    <w:rsid w:val="035EA26D"/>
    <w:rsid w:val="0377FBE5"/>
    <w:rsid w:val="03A99726"/>
    <w:rsid w:val="03B8DE3D"/>
    <w:rsid w:val="03D8716A"/>
    <w:rsid w:val="040E4CAD"/>
    <w:rsid w:val="044906F4"/>
    <w:rsid w:val="048D8459"/>
    <w:rsid w:val="048DE172"/>
    <w:rsid w:val="048E5E20"/>
    <w:rsid w:val="04983A33"/>
    <w:rsid w:val="04A17C6A"/>
    <w:rsid w:val="04AFAD68"/>
    <w:rsid w:val="04B27221"/>
    <w:rsid w:val="04B5E8F1"/>
    <w:rsid w:val="04BA283A"/>
    <w:rsid w:val="04C2B365"/>
    <w:rsid w:val="04DEDABC"/>
    <w:rsid w:val="04EDCD11"/>
    <w:rsid w:val="04F6B08C"/>
    <w:rsid w:val="05167036"/>
    <w:rsid w:val="055B22EB"/>
    <w:rsid w:val="0576506F"/>
    <w:rsid w:val="05800CE5"/>
    <w:rsid w:val="05ADBBE1"/>
    <w:rsid w:val="05ED3086"/>
    <w:rsid w:val="05FD6D2C"/>
    <w:rsid w:val="05FF778A"/>
    <w:rsid w:val="060F92DF"/>
    <w:rsid w:val="061151CC"/>
    <w:rsid w:val="0623510E"/>
    <w:rsid w:val="06558624"/>
    <w:rsid w:val="065E48F1"/>
    <w:rsid w:val="068ABA76"/>
    <w:rsid w:val="06A8EF76"/>
    <w:rsid w:val="06C3AA6A"/>
    <w:rsid w:val="06CA4D18"/>
    <w:rsid w:val="06D56EDB"/>
    <w:rsid w:val="06DC13D6"/>
    <w:rsid w:val="0709279A"/>
    <w:rsid w:val="0711EF8B"/>
    <w:rsid w:val="07221E16"/>
    <w:rsid w:val="0777CC83"/>
    <w:rsid w:val="079890F6"/>
    <w:rsid w:val="07AFD768"/>
    <w:rsid w:val="07B1D38E"/>
    <w:rsid w:val="07D3F2F8"/>
    <w:rsid w:val="07F930FB"/>
    <w:rsid w:val="0865B476"/>
    <w:rsid w:val="0873918A"/>
    <w:rsid w:val="0883701A"/>
    <w:rsid w:val="088565B5"/>
    <w:rsid w:val="088653CA"/>
    <w:rsid w:val="08BCFC34"/>
    <w:rsid w:val="08D374FB"/>
    <w:rsid w:val="0912EDE0"/>
    <w:rsid w:val="091FDAAA"/>
    <w:rsid w:val="0942A72F"/>
    <w:rsid w:val="09468BEE"/>
    <w:rsid w:val="095F5339"/>
    <w:rsid w:val="0962D208"/>
    <w:rsid w:val="097AC73A"/>
    <w:rsid w:val="09AB694D"/>
    <w:rsid w:val="09CB1875"/>
    <w:rsid w:val="09E5AE73"/>
    <w:rsid w:val="09F7B666"/>
    <w:rsid w:val="09FA21D8"/>
    <w:rsid w:val="0A0C121D"/>
    <w:rsid w:val="0A362EB5"/>
    <w:rsid w:val="0A4FDD8C"/>
    <w:rsid w:val="0A5C730B"/>
    <w:rsid w:val="0A8DF05D"/>
    <w:rsid w:val="0A976A8D"/>
    <w:rsid w:val="0A9F0966"/>
    <w:rsid w:val="0ADF6937"/>
    <w:rsid w:val="0AFCB220"/>
    <w:rsid w:val="0AFE3F37"/>
    <w:rsid w:val="0B20D7E3"/>
    <w:rsid w:val="0B41D0BA"/>
    <w:rsid w:val="0B7BDADB"/>
    <w:rsid w:val="0BB16762"/>
    <w:rsid w:val="0BC1B89C"/>
    <w:rsid w:val="0BE45639"/>
    <w:rsid w:val="0C126529"/>
    <w:rsid w:val="0C4A11CE"/>
    <w:rsid w:val="0C50B3B2"/>
    <w:rsid w:val="0C579CE8"/>
    <w:rsid w:val="0C98B5EC"/>
    <w:rsid w:val="0CB42428"/>
    <w:rsid w:val="0CE30918"/>
    <w:rsid w:val="0D0C7502"/>
    <w:rsid w:val="0D11D7A7"/>
    <w:rsid w:val="0D2EA5B3"/>
    <w:rsid w:val="0D575D8C"/>
    <w:rsid w:val="0D926694"/>
    <w:rsid w:val="0DB583DE"/>
    <w:rsid w:val="0DB99C50"/>
    <w:rsid w:val="0DBC8E73"/>
    <w:rsid w:val="0DFFD166"/>
    <w:rsid w:val="0E09C56B"/>
    <w:rsid w:val="0E2BCBE3"/>
    <w:rsid w:val="0E43735B"/>
    <w:rsid w:val="0E798691"/>
    <w:rsid w:val="0E9ED379"/>
    <w:rsid w:val="0EAE69BC"/>
    <w:rsid w:val="0EE7DF26"/>
    <w:rsid w:val="0EFAB676"/>
    <w:rsid w:val="0F22CE02"/>
    <w:rsid w:val="0F2A7BEE"/>
    <w:rsid w:val="0F2FA3D3"/>
    <w:rsid w:val="0F568AAE"/>
    <w:rsid w:val="0F579DCE"/>
    <w:rsid w:val="0F6CB041"/>
    <w:rsid w:val="0F73CC62"/>
    <w:rsid w:val="0F829130"/>
    <w:rsid w:val="0FA09736"/>
    <w:rsid w:val="0FA39F83"/>
    <w:rsid w:val="0FB2B69F"/>
    <w:rsid w:val="0FB6BED0"/>
    <w:rsid w:val="0FC10BF0"/>
    <w:rsid w:val="0FC9108A"/>
    <w:rsid w:val="0FD8003B"/>
    <w:rsid w:val="0FF47C58"/>
    <w:rsid w:val="0FFF468E"/>
    <w:rsid w:val="100A1D3E"/>
    <w:rsid w:val="101C5CF4"/>
    <w:rsid w:val="1023E893"/>
    <w:rsid w:val="103C4002"/>
    <w:rsid w:val="10569D08"/>
    <w:rsid w:val="10747CAE"/>
    <w:rsid w:val="10EFD936"/>
    <w:rsid w:val="10F8EEC1"/>
    <w:rsid w:val="11013437"/>
    <w:rsid w:val="110EED8B"/>
    <w:rsid w:val="111A7CF1"/>
    <w:rsid w:val="1125B653"/>
    <w:rsid w:val="1149D394"/>
    <w:rsid w:val="115265F6"/>
    <w:rsid w:val="119B41E3"/>
    <w:rsid w:val="11BCE00F"/>
    <w:rsid w:val="11D1308C"/>
    <w:rsid w:val="11D2325F"/>
    <w:rsid w:val="11E76DA3"/>
    <w:rsid w:val="11F1E451"/>
    <w:rsid w:val="1202AA28"/>
    <w:rsid w:val="12B0246D"/>
    <w:rsid w:val="12C1148E"/>
    <w:rsid w:val="12FFC9C5"/>
    <w:rsid w:val="130F1F6C"/>
    <w:rsid w:val="1329E33F"/>
    <w:rsid w:val="132ED389"/>
    <w:rsid w:val="133DA604"/>
    <w:rsid w:val="1368694A"/>
    <w:rsid w:val="137DA974"/>
    <w:rsid w:val="13B0CB85"/>
    <w:rsid w:val="13B8A2CB"/>
    <w:rsid w:val="13E039AE"/>
    <w:rsid w:val="13FB76D0"/>
    <w:rsid w:val="142C575C"/>
    <w:rsid w:val="142DB233"/>
    <w:rsid w:val="1431685A"/>
    <w:rsid w:val="1433BBDA"/>
    <w:rsid w:val="148304D9"/>
    <w:rsid w:val="14C257AA"/>
    <w:rsid w:val="14D27325"/>
    <w:rsid w:val="14DBF12F"/>
    <w:rsid w:val="15104259"/>
    <w:rsid w:val="1519AB1E"/>
    <w:rsid w:val="1521CD4F"/>
    <w:rsid w:val="1549A5EB"/>
    <w:rsid w:val="15592A24"/>
    <w:rsid w:val="156EA7B1"/>
    <w:rsid w:val="158E22AD"/>
    <w:rsid w:val="1597CDAF"/>
    <w:rsid w:val="15CB7DCD"/>
    <w:rsid w:val="15CD0E32"/>
    <w:rsid w:val="15E7FD3E"/>
    <w:rsid w:val="16260FFE"/>
    <w:rsid w:val="162FFE32"/>
    <w:rsid w:val="164A72EC"/>
    <w:rsid w:val="16636F5B"/>
    <w:rsid w:val="1680A6D6"/>
    <w:rsid w:val="16904F46"/>
    <w:rsid w:val="16B116FD"/>
    <w:rsid w:val="16E2A4B4"/>
    <w:rsid w:val="16E486BC"/>
    <w:rsid w:val="16F4FAB6"/>
    <w:rsid w:val="16F71310"/>
    <w:rsid w:val="1763BF86"/>
    <w:rsid w:val="17953812"/>
    <w:rsid w:val="17E36D4E"/>
    <w:rsid w:val="18017AB9"/>
    <w:rsid w:val="180D9935"/>
    <w:rsid w:val="184B84AD"/>
    <w:rsid w:val="1854B8AA"/>
    <w:rsid w:val="186122A3"/>
    <w:rsid w:val="1874835F"/>
    <w:rsid w:val="18EA8E6B"/>
    <w:rsid w:val="19188A89"/>
    <w:rsid w:val="198321E2"/>
    <w:rsid w:val="19D2B580"/>
    <w:rsid w:val="1A19B538"/>
    <w:rsid w:val="1A34A2C0"/>
    <w:rsid w:val="1A9C216D"/>
    <w:rsid w:val="1AB70803"/>
    <w:rsid w:val="1ABB674D"/>
    <w:rsid w:val="1ADA1DD3"/>
    <w:rsid w:val="1ADA713B"/>
    <w:rsid w:val="1AE33659"/>
    <w:rsid w:val="1AF64389"/>
    <w:rsid w:val="1B2CEE6F"/>
    <w:rsid w:val="1B57ABF3"/>
    <w:rsid w:val="1B5AD56E"/>
    <w:rsid w:val="1B5EFD3C"/>
    <w:rsid w:val="1B6E6E1F"/>
    <w:rsid w:val="1B87DB1E"/>
    <w:rsid w:val="1B8BC0B7"/>
    <w:rsid w:val="1BB1A34F"/>
    <w:rsid w:val="1BBCA431"/>
    <w:rsid w:val="1C353FCC"/>
    <w:rsid w:val="1C354C0D"/>
    <w:rsid w:val="1C7F2D77"/>
    <w:rsid w:val="1C8BE83C"/>
    <w:rsid w:val="1CE0774A"/>
    <w:rsid w:val="1D06E7A2"/>
    <w:rsid w:val="1D1273B2"/>
    <w:rsid w:val="1D1A5ABC"/>
    <w:rsid w:val="1D48E47E"/>
    <w:rsid w:val="1D4B4C33"/>
    <w:rsid w:val="1D82565A"/>
    <w:rsid w:val="1DB08AAE"/>
    <w:rsid w:val="1DCE3757"/>
    <w:rsid w:val="1E0C498A"/>
    <w:rsid w:val="1E0C4DCA"/>
    <w:rsid w:val="1E50503A"/>
    <w:rsid w:val="1E5BF95D"/>
    <w:rsid w:val="1EBD8038"/>
    <w:rsid w:val="1EE6E3BE"/>
    <w:rsid w:val="1EEB7750"/>
    <w:rsid w:val="1EFE1C5D"/>
    <w:rsid w:val="1F12C609"/>
    <w:rsid w:val="1F1D080F"/>
    <w:rsid w:val="1F3749ED"/>
    <w:rsid w:val="1F5FDDEA"/>
    <w:rsid w:val="1F935E42"/>
    <w:rsid w:val="1F9C0C90"/>
    <w:rsid w:val="1FA0E5FE"/>
    <w:rsid w:val="1FA18CC6"/>
    <w:rsid w:val="1FB3D96D"/>
    <w:rsid w:val="2023E7D2"/>
    <w:rsid w:val="2040F748"/>
    <w:rsid w:val="205093F8"/>
    <w:rsid w:val="208EFD96"/>
    <w:rsid w:val="20A020BA"/>
    <w:rsid w:val="20A70CA0"/>
    <w:rsid w:val="20A8EC1E"/>
    <w:rsid w:val="20D82774"/>
    <w:rsid w:val="20EAF947"/>
    <w:rsid w:val="20F44E01"/>
    <w:rsid w:val="2131D797"/>
    <w:rsid w:val="2136871D"/>
    <w:rsid w:val="2153E000"/>
    <w:rsid w:val="2186AB55"/>
    <w:rsid w:val="219161ED"/>
    <w:rsid w:val="21AD9494"/>
    <w:rsid w:val="21CBD253"/>
    <w:rsid w:val="21FE8E46"/>
    <w:rsid w:val="222DFDCF"/>
    <w:rsid w:val="226BC284"/>
    <w:rsid w:val="2276C833"/>
    <w:rsid w:val="2284A1AE"/>
    <w:rsid w:val="2286E0A4"/>
    <w:rsid w:val="22ADEA60"/>
    <w:rsid w:val="22AEC0A7"/>
    <w:rsid w:val="22D25948"/>
    <w:rsid w:val="22E00853"/>
    <w:rsid w:val="22EE2E1E"/>
    <w:rsid w:val="22FE450B"/>
    <w:rsid w:val="23182981"/>
    <w:rsid w:val="23270D19"/>
    <w:rsid w:val="23466A78"/>
    <w:rsid w:val="236E11A8"/>
    <w:rsid w:val="23A7C928"/>
    <w:rsid w:val="23B0565B"/>
    <w:rsid w:val="23E6266F"/>
    <w:rsid w:val="23F9542E"/>
    <w:rsid w:val="2412A177"/>
    <w:rsid w:val="244DEB21"/>
    <w:rsid w:val="24AC6C2F"/>
    <w:rsid w:val="24D3BD66"/>
    <w:rsid w:val="24D6FC84"/>
    <w:rsid w:val="24DA4DCF"/>
    <w:rsid w:val="24E41BCA"/>
    <w:rsid w:val="24E9DE35"/>
    <w:rsid w:val="24F8162B"/>
    <w:rsid w:val="24FF850E"/>
    <w:rsid w:val="25B576E5"/>
    <w:rsid w:val="25C19EEF"/>
    <w:rsid w:val="25DB3A0E"/>
    <w:rsid w:val="2607EC93"/>
    <w:rsid w:val="260D669E"/>
    <w:rsid w:val="262E68CC"/>
    <w:rsid w:val="263FD9E2"/>
    <w:rsid w:val="267F3739"/>
    <w:rsid w:val="269EE3DC"/>
    <w:rsid w:val="26B413B5"/>
    <w:rsid w:val="26EA0971"/>
    <w:rsid w:val="270667C8"/>
    <w:rsid w:val="27200C6F"/>
    <w:rsid w:val="2737D367"/>
    <w:rsid w:val="273CBD6C"/>
    <w:rsid w:val="273F7550"/>
    <w:rsid w:val="2753E825"/>
    <w:rsid w:val="2770A651"/>
    <w:rsid w:val="277B8415"/>
    <w:rsid w:val="278890B9"/>
    <w:rsid w:val="2797230E"/>
    <w:rsid w:val="279742A4"/>
    <w:rsid w:val="27A8FF25"/>
    <w:rsid w:val="27B6781C"/>
    <w:rsid w:val="27DA270C"/>
    <w:rsid w:val="2809F647"/>
    <w:rsid w:val="28672C35"/>
    <w:rsid w:val="286754D2"/>
    <w:rsid w:val="28D9E341"/>
    <w:rsid w:val="29557B5E"/>
    <w:rsid w:val="29EB4428"/>
    <w:rsid w:val="29FBF66B"/>
    <w:rsid w:val="2A563E3F"/>
    <w:rsid w:val="2A7E7C63"/>
    <w:rsid w:val="2A97F3EC"/>
    <w:rsid w:val="2AB1CE28"/>
    <w:rsid w:val="2AB5BD17"/>
    <w:rsid w:val="2AD53773"/>
    <w:rsid w:val="2AE4E5B1"/>
    <w:rsid w:val="2B2C5C54"/>
    <w:rsid w:val="2B642066"/>
    <w:rsid w:val="2BB394AF"/>
    <w:rsid w:val="2BEDB37F"/>
    <w:rsid w:val="2C2E8E95"/>
    <w:rsid w:val="2C49747D"/>
    <w:rsid w:val="2CA1622A"/>
    <w:rsid w:val="2CBE974C"/>
    <w:rsid w:val="2CC635B1"/>
    <w:rsid w:val="2CD1E7A2"/>
    <w:rsid w:val="2D0F52F5"/>
    <w:rsid w:val="2D44A7DE"/>
    <w:rsid w:val="2D48086C"/>
    <w:rsid w:val="2D72F18B"/>
    <w:rsid w:val="2DC5A6A0"/>
    <w:rsid w:val="2E288C8D"/>
    <w:rsid w:val="2E390849"/>
    <w:rsid w:val="2E56A6AE"/>
    <w:rsid w:val="2E823ADC"/>
    <w:rsid w:val="2ED23E6A"/>
    <w:rsid w:val="2F70A70D"/>
    <w:rsid w:val="2F83F729"/>
    <w:rsid w:val="2F97B7B6"/>
    <w:rsid w:val="2FA492DB"/>
    <w:rsid w:val="2FA804B4"/>
    <w:rsid w:val="2FA80897"/>
    <w:rsid w:val="2FB653E4"/>
    <w:rsid w:val="2FE7417C"/>
    <w:rsid w:val="300E3DE0"/>
    <w:rsid w:val="30159531"/>
    <w:rsid w:val="301A379A"/>
    <w:rsid w:val="302A6F99"/>
    <w:rsid w:val="30346786"/>
    <w:rsid w:val="3037F5DB"/>
    <w:rsid w:val="306B59ED"/>
    <w:rsid w:val="308DF815"/>
    <w:rsid w:val="308DFA61"/>
    <w:rsid w:val="30989828"/>
    <w:rsid w:val="309B4227"/>
    <w:rsid w:val="30A3589B"/>
    <w:rsid w:val="30AEAC40"/>
    <w:rsid w:val="30E21BAA"/>
    <w:rsid w:val="31230ED7"/>
    <w:rsid w:val="312AD8D2"/>
    <w:rsid w:val="312D6933"/>
    <w:rsid w:val="31A2ECD3"/>
    <w:rsid w:val="32241F30"/>
    <w:rsid w:val="324D4FF6"/>
    <w:rsid w:val="324E357B"/>
    <w:rsid w:val="3280B239"/>
    <w:rsid w:val="3293D0A8"/>
    <w:rsid w:val="3297FF46"/>
    <w:rsid w:val="3298E6B0"/>
    <w:rsid w:val="32E58D08"/>
    <w:rsid w:val="32F5116F"/>
    <w:rsid w:val="3300C31D"/>
    <w:rsid w:val="333DEE86"/>
    <w:rsid w:val="33423A10"/>
    <w:rsid w:val="33665B2F"/>
    <w:rsid w:val="33729A72"/>
    <w:rsid w:val="3416D72F"/>
    <w:rsid w:val="341909CA"/>
    <w:rsid w:val="3429E61A"/>
    <w:rsid w:val="343A8F0F"/>
    <w:rsid w:val="343E537A"/>
    <w:rsid w:val="344C150D"/>
    <w:rsid w:val="345606BC"/>
    <w:rsid w:val="3469CAC5"/>
    <w:rsid w:val="346DF480"/>
    <w:rsid w:val="3485BF50"/>
    <w:rsid w:val="34B939D4"/>
    <w:rsid w:val="34F936EE"/>
    <w:rsid w:val="3503ADF3"/>
    <w:rsid w:val="3532469B"/>
    <w:rsid w:val="354EB2AE"/>
    <w:rsid w:val="3573B79D"/>
    <w:rsid w:val="35822D59"/>
    <w:rsid w:val="3594B33B"/>
    <w:rsid w:val="35CAF2ED"/>
    <w:rsid w:val="35F17C14"/>
    <w:rsid w:val="3616C43B"/>
    <w:rsid w:val="3626F691"/>
    <w:rsid w:val="3630FC87"/>
    <w:rsid w:val="36806436"/>
    <w:rsid w:val="36B73636"/>
    <w:rsid w:val="36DCACDE"/>
    <w:rsid w:val="37512751"/>
    <w:rsid w:val="3771D3F3"/>
    <w:rsid w:val="378F7ECC"/>
    <w:rsid w:val="379F923D"/>
    <w:rsid w:val="37B315E4"/>
    <w:rsid w:val="37B8283B"/>
    <w:rsid w:val="37F2F022"/>
    <w:rsid w:val="3827904B"/>
    <w:rsid w:val="38362F1F"/>
    <w:rsid w:val="384599A9"/>
    <w:rsid w:val="3861A1C8"/>
    <w:rsid w:val="38C35F58"/>
    <w:rsid w:val="38DD0DA2"/>
    <w:rsid w:val="38E21586"/>
    <w:rsid w:val="38F28FDB"/>
    <w:rsid w:val="38F59592"/>
    <w:rsid w:val="39077484"/>
    <w:rsid w:val="393C4F26"/>
    <w:rsid w:val="3960476B"/>
    <w:rsid w:val="3965C857"/>
    <w:rsid w:val="398BF8D7"/>
    <w:rsid w:val="39913CE6"/>
    <w:rsid w:val="39B45567"/>
    <w:rsid w:val="3A3A5363"/>
    <w:rsid w:val="3A41BD0C"/>
    <w:rsid w:val="3A4A1979"/>
    <w:rsid w:val="3A5E2E4F"/>
    <w:rsid w:val="3A78B8C8"/>
    <w:rsid w:val="3AA8C8DC"/>
    <w:rsid w:val="3ADC32DF"/>
    <w:rsid w:val="3ADEE689"/>
    <w:rsid w:val="3AF1537D"/>
    <w:rsid w:val="3B27237E"/>
    <w:rsid w:val="3B2EE866"/>
    <w:rsid w:val="3B6A9AD7"/>
    <w:rsid w:val="3B73D169"/>
    <w:rsid w:val="3B7518F9"/>
    <w:rsid w:val="3B786E42"/>
    <w:rsid w:val="3B95B21E"/>
    <w:rsid w:val="3BA2563A"/>
    <w:rsid w:val="3BAE72C4"/>
    <w:rsid w:val="3BD1A847"/>
    <w:rsid w:val="3BD357F3"/>
    <w:rsid w:val="3C20857C"/>
    <w:rsid w:val="3C362DBF"/>
    <w:rsid w:val="3C4383B0"/>
    <w:rsid w:val="3C5EBE2C"/>
    <w:rsid w:val="3C99FCBD"/>
    <w:rsid w:val="3CB3C97E"/>
    <w:rsid w:val="3CB858AE"/>
    <w:rsid w:val="3CC1AEE6"/>
    <w:rsid w:val="3CC52BD5"/>
    <w:rsid w:val="3CF677E4"/>
    <w:rsid w:val="3D1526A8"/>
    <w:rsid w:val="3D1940C8"/>
    <w:rsid w:val="3D71DC5F"/>
    <w:rsid w:val="3D921C23"/>
    <w:rsid w:val="3DAB4D9F"/>
    <w:rsid w:val="3E09E743"/>
    <w:rsid w:val="3E0EFAC4"/>
    <w:rsid w:val="3E810897"/>
    <w:rsid w:val="3EB33305"/>
    <w:rsid w:val="3EC1EA7F"/>
    <w:rsid w:val="3EDAAED5"/>
    <w:rsid w:val="3EE5E3BC"/>
    <w:rsid w:val="3F087EB0"/>
    <w:rsid w:val="3F263B4B"/>
    <w:rsid w:val="3F380C85"/>
    <w:rsid w:val="3F58AFCB"/>
    <w:rsid w:val="3F5CD809"/>
    <w:rsid w:val="3FA309E9"/>
    <w:rsid w:val="3FA61637"/>
    <w:rsid w:val="3FF548CF"/>
    <w:rsid w:val="4005BF76"/>
    <w:rsid w:val="4011B3BA"/>
    <w:rsid w:val="40213D1C"/>
    <w:rsid w:val="40583C97"/>
    <w:rsid w:val="405AB002"/>
    <w:rsid w:val="4064BFC7"/>
    <w:rsid w:val="4076AB67"/>
    <w:rsid w:val="4085FA3B"/>
    <w:rsid w:val="4120BB86"/>
    <w:rsid w:val="412BCF42"/>
    <w:rsid w:val="41686BAA"/>
    <w:rsid w:val="41786074"/>
    <w:rsid w:val="418E38AA"/>
    <w:rsid w:val="41AB8F36"/>
    <w:rsid w:val="41F797B7"/>
    <w:rsid w:val="4202A7DE"/>
    <w:rsid w:val="420406E8"/>
    <w:rsid w:val="423FABFE"/>
    <w:rsid w:val="4244D40A"/>
    <w:rsid w:val="424BF88B"/>
    <w:rsid w:val="42654A3B"/>
    <w:rsid w:val="42890FAF"/>
    <w:rsid w:val="429B53DE"/>
    <w:rsid w:val="42A43914"/>
    <w:rsid w:val="42DCEB38"/>
    <w:rsid w:val="42DEA268"/>
    <w:rsid w:val="42E630F4"/>
    <w:rsid w:val="43026BD9"/>
    <w:rsid w:val="4303C51F"/>
    <w:rsid w:val="435ED132"/>
    <w:rsid w:val="43813DCA"/>
    <w:rsid w:val="4383E1AC"/>
    <w:rsid w:val="438AE70B"/>
    <w:rsid w:val="43E4EB2C"/>
    <w:rsid w:val="43ED664B"/>
    <w:rsid w:val="440CE4BF"/>
    <w:rsid w:val="441536D5"/>
    <w:rsid w:val="4431C0F4"/>
    <w:rsid w:val="448227A4"/>
    <w:rsid w:val="449F2C7B"/>
    <w:rsid w:val="44A19BDD"/>
    <w:rsid w:val="44D8460F"/>
    <w:rsid w:val="452C4146"/>
    <w:rsid w:val="454CDD1B"/>
    <w:rsid w:val="45801D35"/>
    <w:rsid w:val="458A7354"/>
    <w:rsid w:val="459BD1AF"/>
    <w:rsid w:val="45B96536"/>
    <w:rsid w:val="45C26F27"/>
    <w:rsid w:val="45C80772"/>
    <w:rsid w:val="45FC1CB5"/>
    <w:rsid w:val="460F0D90"/>
    <w:rsid w:val="46105F48"/>
    <w:rsid w:val="46239B9E"/>
    <w:rsid w:val="462E2F24"/>
    <w:rsid w:val="46347D3B"/>
    <w:rsid w:val="4638FEA4"/>
    <w:rsid w:val="463F2F30"/>
    <w:rsid w:val="46447742"/>
    <w:rsid w:val="464FC768"/>
    <w:rsid w:val="46523E3D"/>
    <w:rsid w:val="4657905D"/>
    <w:rsid w:val="4659DC3A"/>
    <w:rsid w:val="468C02E5"/>
    <w:rsid w:val="46B3E18D"/>
    <w:rsid w:val="46CA1936"/>
    <w:rsid w:val="46F2CED7"/>
    <w:rsid w:val="470AA16A"/>
    <w:rsid w:val="470AE6B3"/>
    <w:rsid w:val="471445DD"/>
    <w:rsid w:val="4714974B"/>
    <w:rsid w:val="4719679D"/>
    <w:rsid w:val="4725858D"/>
    <w:rsid w:val="4740F5A6"/>
    <w:rsid w:val="476127F3"/>
    <w:rsid w:val="476A338D"/>
    <w:rsid w:val="476C0656"/>
    <w:rsid w:val="4799BE4D"/>
    <w:rsid w:val="47C6835A"/>
    <w:rsid w:val="47C9ACB7"/>
    <w:rsid w:val="47C9B232"/>
    <w:rsid w:val="4811D645"/>
    <w:rsid w:val="48173DA5"/>
    <w:rsid w:val="4843257F"/>
    <w:rsid w:val="48810ACC"/>
    <w:rsid w:val="48A89A99"/>
    <w:rsid w:val="48DC5C1F"/>
    <w:rsid w:val="48EB20AD"/>
    <w:rsid w:val="48FF0B67"/>
    <w:rsid w:val="49371DC0"/>
    <w:rsid w:val="497176CE"/>
    <w:rsid w:val="4971ED06"/>
    <w:rsid w:val="4997D619"/>
    <w:rsid w:val="499853FC"/>
    <w:rsid w:val="49BB39A6"/>
    <w:rsid w:val="49D0A1E6"/>
    <w:rsid w:val="49D37822"/>
    <w:rsid w:val="49EC0005"/>
    <w:rsid w:val="49F95AF5"/>
    <w:rsid w:val="4A0349AA"/>
    <w:rsid w:val="4A0644BC"/>
    <w:rsid w:val="4A1CA3C7"/>
    <w:rsid w:val="4A35270D"/>
    <w:rsid w:val="4ABFCB1A"/>
    <w:rsid w:val="4BB0D625"/>
    <w:rsid w:val="4BD535B5"/>
    <w:rsid w:val="4BF7A7DC"/>
    <w:rsid w:val="4C00170A"/>
    <w:rsid w:val="4C2B86E7"/>
    <w:rsid w:val="4C5AE62F"/>
    <w:rsid w:val="4C6F8862"/>
    <w:rsid w:val="4C777E12"/>
    <w:rsid w:val="4C7C4462"/>
    <w:rsid w:val="4CEFCD30"/>
    <w:rsid w:val="4D02CB3E"/>
    <w:rsid w:val="4D7A1F9D"/>
    <w:rsid w:val="4D7CE7D0"/>
    <w:rsid w:val="4D83E087"/>
    <w:rsid w:val="4D8E8EEC"/>
    <w:rsid w:val="4DF28494"/>
    <w:rsid w:val="4E0736DC"/>
    <w:rsid w:val="4E34A093"/>
    <w:rsid w:val="4E469579"/>
    <w:rsid w:val="4E6B7307"/>
    <w:rsid w:val="4E78FF99"/>
    <w:rsid w:val="4EA59B98"/>
    <w:rsid w:val="4EA734EC"/>
    <w:rsid w:val="4ED2FB0B"/>
    <w:rsid w:val="4F031205"/>
    <w:rsid w:val="4F073509"/>
    <w:rsid w:val="4F42003E"/>
    <w:rsid w:val="4F4C50C1"/>
    <w:rsid w:val="4F67CA13"/>
    <w:rsid w:val="4F7F6665"/>
    <w:rsid w:val="4F930DF6"/>
    <w:rsid w:val="4FB5D074"/>
    <w:rsid w:val="4FB6913C"/>
    <w:rsid w:val="4FC71902"/>
    <w:rsid w:val="4FECD5B6"/>
    <w:rsid w:val="5017A770"/>
    <w:rsid w:val="50228579"/>
    <w:rsid w:val="50405776"/>
    <w:rsid w:val="50466777"/>
    <w:rsid w:val="50B51B1C"/>
    <w:rsid w:val="50C31F97"/>
    <w:rsid w:val="510B0E11"/>
    <w:rsid w:val="5148BCB9"/>
    <w:rsid w:val="5174E9E2"/>
    <w:rsid w:val="51900665"/>
    <w:rsid w:val="51965ED9"/>
    <w:rsid w:val="51AF7FEA"/>
    <w:rsid w:val="51B3F8D9"/>
    <w:rsid w:val="51C47B8D"/>
    <w:rsid w:val="51E83C03"/>
    <w:rsid w:val="51EDDCC8"/>
    <w:rsid w:val="51FAEA95"/>
    <w:rsid w:val="5203EFBB"/>
    <w:rsid w:val="524C4057"/>
    <w:rsid w:val="52611AF0"/>
    <w:rsid w:val="527A8375"/>
    <w:rsid w:val="529D4FF4"/>
    <w:rsid w:val="52A048A0"/>
    <w:rsid w:val="52A8C1A8"/>
    <w:rsid w:val="52CA016E"/>
    <w:rsid w:val="52D39B2C"/>
    <w:rsid w:val="52D61A01"/>
    <w:rsid w:val="52EAED5A"/>
    <w:rsid w:val="52F29BA9"/>
    <w:rsid w:val="52FB23CF"/>
    <w:rsid w:val="52FF9106"/>
    <w:rsid w:val="530E7DF6"/>
    <w:rsid w:val="5312D1BD"/>
    <w:rsid w:val="53164D22"/>
    <w:rsid w:val="53272495"/>
    <w:rsid w:val="533F8226"/>
    <w:rsid w:val="535C3A8C"/>
    <w:rsid w:val="536ECB45"/>
    <w:rsid w:val="53768C1D"/>
    <w:rsid w:val="53DF35B9"/>
    <w:rsid w:val="541A5C24"/>
    <w:rsid w:val="541DFE57"/>
    <w:rsid w:val="541FEDFC"/>
    <w:rsid w:val="543BD6D5"/>
    <w:rsid w:val="54A68B0C"/>
    <w:rsid w:val="54BADDC5"/>
    <w:rsid w:val="54C43382"/>
    <w:rsid w:val="54F6BA65"/>
    <w:rsid w:val="54FEB5DF"/>
    <w:rsid w:val="550A4F42"/>
    <w:rsid w:val="5521512E"/>
    <w:rsid w:val="5570C723"/>
    <w:rsid w:val="557E427F"/>
    <w:rsid w:val="55C94FC2"/>
    <w:rsid w:val="562CD9CD"/>
    <w:rsid w:val="56314B57"/>
    <w:rsid w:val="56364913"/>
    <w:rsid w:val="5654CD15"/>
    <w:rsid w:val="567C3729"/>
    <w:rsid w:val="56BD1A71"/>
    <w:rsid w:val="56C80C73"/>
    <w:rsid w:val="56D7E41C"/>
    <w:rsid w:val="56D7E644"/>
    <w:rsid w:val="56D96965"/>
    <w:rsid w:val="56F04BE7"/>
    <w:rsid w:val="572E11FB"/>
    <w:rsid w:val="573F3748"/>
    <w:rsid w:val="5743CE47"/>
    <w:rsid w:val="579566B8"/>
    <w:rsid w:val="57A1BFE0"/>
    <w:rsid w:val="57B43421"/>
    <w:rsid w:val="57CE4969"/>
    <w:rsid w:val="58312673"/>
    <w:rsid w:val="58669CDE"/>
    <w:rsid w:val="588D6D8B"/>
    <w:rsid w:val="589F4A27"/>
    <w:rsid w:val="58AD9681"/>
    <w:rsid w:val="58CA6256"/>
    <w:rsid w:val="58CBB672"/>
    <w:rsid w:val="58D10B63"/>
    <w:rsid w:val="58FDD291"/>
    <w:rsid w:val="5906F613"/>
    <w:rsid w:val="5923D990"/>
    <w:rsid w:val="59284AEB"/>
    <w:rsid w:val="5939D069"/>
    <w:rsid w:val="59409758"/>
    <w:rsid w:val="5966FB9A"/>
    <w:rsid w:val="597C86A7"/>
    <w:rsid w:val="597F9B75"/>
    <w:rsid w:val="59E06DE3"/>
    <w:rsid w:val="5A09A599"/>
    <w:rsid w:val="5A29F8FA"/>
    <w:rsid w:val="5A3C340A"/>
    <w:rsid w:val="5A6B0041"/>
    <w:rsid w:val="5A983300"/>
    <w:rsid w:val="5AA123F3"/>
    <w:rsid w:val="5AE890EC"/>
    <w:rsid w:val="5AFBC380"/>
    <w:rsid w:val="5B3AAF61"/>
    <w:rsid w:val="5B5A7C45"/>
    <w:rsid w:val="5B60F0DA"/>
    <w:rsid w:val="5B727ACC"/>
    <w:rsid w:val="5B7636CF"/>
    <w:rsid w:val="5B989ABC"/>
    <w:rsid w:val="5BA7E988"/>
    <w:rsid w:val="5BDC172B"/>
    <w:rsid w:val="5BE12C6E"/>
    <w:rsid w:val="5BE20A64"/>
    <w:rsid w:val="5C19FB33"/>
    <w:rsid w:val="5C205E84"/>
    <w:rsid w:val="5C20843F"/>
    <w:rsid w:val="5C372A9D"/>
    <w:rsid w:val="5C4A7829"/>
    <w:rsid w:val="5CA596F0"/>
    <w:rsid w:val="5CB6EE0E"/>
    <w:rsid w:val="5CCA68F1"/>
    <w:rsid w:val="5D058981"/>
    <w:rsid w:val="5D2C895C"/>
    <w:rsid w:val="5D3387A2"/>
    <w:rsid w:val="5D625E49"/>
    <w:rsid w:val="5D6AD026"/>
    <w:rsid w:val="5DCB95F4"/>
    <w:rsid w:val="5DD5F3F6"/>
    <w:rsid w:val="5DE618D5"/>
    <w:rsid w:val="5DF10040"/>
    <w:rsid w:val="5E39C729"/>
    <w:rsid w:val="5E408C53"/>
    <w:rsid w:val="5E57F87A"/>
    <w:rsid w:val="5E591A4A"/>
    <w:rsid w:val="5E7C2BAD"/>
    <w:rsid w:val="5E7D3A77"/>
    <w:rsid w:val="5E9CB3F8"/>
    <w:rsid w:val="5ED57BDE"/>
    <w:rsid w:val="5EE3B549"/>
    <w:rsid w:val="5F0227CF"/>
    <w:rsid w:val="5F04D68D"/>
    <w:rsid w:val="5F09468E"/>
    <w:rsid w:val="5F0E3D00"/>
    <w:rsid w:val="5F32E149"/>
    <w:rsid w:val="5F46A298"/>
    <w:rsid w:val="5F91425F"/>
    <w:rsid w:val="5FA7FFB4"/>
    <w:rsid w:val="5FE3DE1E"/>
    <w:rsid w:val="5FE53BD0"/>
    <w:rsid w:val="60036E11"/>
    <w:rsid w:val="6017DF66"/>
    <w:rsid w:val="604DB3B6"/>
    <w:rsid w:val="608E5E3C"/>
    <w:rsid w:val="60AFA9FA"/>
    <w:rsid w:val="60FC2F22"/>
    <w:rsid w:val="61275AFE"/>
    <w:rsid w:val="6164AE2A"/>
    <w:rsid w:val="616A2FBE"/>
    <w:rsid w:val="616B2719"/>
    <w:rsid w:val="616E24D3"/>
    <w:rsid w:val="6189CB20"/>
    <w:rsid w:val="618AEECA"/>
    <w:rsid w:val="61975117"/>
    <w:rsid w:val="61A7C01C"/>
    <w:rsid w:val="61A94C9A"/>
    <w:rsid w:val="61F051DC"/>
    <w:rsid w:val="61F58D50"/>
    <w:rsid w:val="624086BE"/>
    <w:rsid w:val="6247029E"/>
    <w:rsid w:val="626CCA27"/>
    <w:rsid w:val="626D3EC4"/>
    <w:rsid w:val="6274AE26"/>
    <w:rsid w:val="62855DBA"/>
    <w:rsid w:val="62B05914"/>
    <w:rsid w:val="633E4E4E"/>
    <w:rsid w:val="634BBFAA"/>
    <w:rsid w:val="636DDA81"/>
    <w:rsid w:val="6372E8DD"/>
    <w:rsid w:val="638DA6C2"/>
    <w:rsid w:val="638EC0DE"/>
    <w:rsid w:val="63B761FC"/>
    <w:rsid w:val="63D2A7F3"/>
    <w:rsid w:val="63D3FDDF"/>
    <w:rsid w:val="63DD1263"/>
    <w:rsid w:val="640E9085"/>
    <w:rsid w:val="641EC8FF"/>
    <w:rsid w:val="642C0F6F"/>
    <w:rsid w:val="6445AEC1"/>
    <w:rsid w:val="646197BD"/>
    <w:rsid w:val="64797F7D"/>
    <w:rsid w:val="6495734B"/>
    <w:rsid w:val="6496AE68"/>
    <w:rsid w:val="64B3E68F"/>
    <w:rsid w:val="64F3995D"/>
    <w:rsid w:val="64FC944D"/>
    <w:rsid w:val="65434308"/>
    <w:rsid w:val="6566E6EA"/>
    <w:rsid w:val="6576296D"/>
    <w:rsid w:val="659F9197"/>
    <w:rsid w:val="65CF930A"/>
    <w:rsid w:val="65F8CEC3"/>
    <w:rsid w:val="6641F800"/>
    <w:rsid w:val="66582A9C"/>
    <w:rsid w:val="666063F9"/>
    <w:rsid w:val="668E32A0"/>
    <w:rsid w:val="66AE1B9B"/>
    <w:rsid w:val="66BED941"/>
    <w:rsid w:val="6711F9CC"/>
    <w:rsid w:val="673899D2"/>
    <w:rsid w:val="674D96DD"/>
    <w:rsid w:val="6755985C"/>
    <w:rsid w:val="675FE2F0"/>
    <w:rsid w:val="67A95F7B"/>
    <w:rsid w:val="67B53380"/>
    <w:rsid w:val="67C44FBB"/>
    <w:rsid w:val="6823B41A"/>
    <w:rsid w:val="687BE9D6"/>
    <w:rsid w:val="688DD68B"/>
    <w:rsid w:val="6897D55A"/>
    <w:rsid w:val="689CAD24"/>
    <w:rsid w:val="68BE7132"/>
    <w:rsid w:val="690BBB19"/>
    <w:rsid w:val="6911A252"/>
    <w:rsid w:val="6915D905"/>
    <w:rsid w:val="69321BF7"/>
    <w:rsid w:val="693E467C"/>
    <w:rsid w:val="695C5295"/>
    <w:rsid w:val="69A68439"/>
    <w:rsid w:val="69FC8BC1"/>
    <w:rsid w:val="6A259EF3"/>
    <w:rsid w:val="6B25E787"/>
    <w:rsid w:val="6B2C662E"/>
    <w:rsid w:val="6B395BDE"/>
    <w:rsid w:val="6B62D2C6"/>
    <w:rsid w:val="6B86EAB7"/>
    <w:rsid w:val="6BB24D86"/>
    <w:rsid w:val="6BE33F8D"/>
    <w:rsid w:val="6C1288D8"/>
    <w:rsid w:val="6C1F7965"/>
    <w:rsid w:val="6C24A457"/>
    <w:rsid w:val="6C290FB8"/>
    <w:rsid w:val="6C529306"/>
    <w:rsid w:val="6C5B2414"/>
    <w:rsid w:val="6C972AB8"/>
    <w:rsid w:val="6D15CBDC"/>
    <w:rsid w:val="6D3428ED"/>
    <w:rsid w:val="6D482795"/>
    <w:rsid w:val="6D9673B2"/>
    <w:rsid w:val="6DAF1B4B"/>
    <w:rsid w:val="6DCC2047"/>
    <w:rsid w:val="6E2CDF72"/>
    <w:rsid w:val="6E32410A"/>
    <w:rsid w:val="6EA571D9"/>
    <w:rsid w:val="6EA5DF33"/>
    <w:rsid w:val="6F55995A"/>
    <w:rsid w:val="6F644E51"/>
    <w:rsid w:val="6F6EFB93"/>
    <w:rsid w:val="6F767C3F"/>
    <w:rsid w:val="6FA4F4F4"/>
    <w:rsid w:val="6FD601DB"/>
    <w:rsid w:val="70863F50"/>
    <w:rsid w:val="70D3DCF8"/>
    <w:rsid w:val="70D975CC"/>
    <w:rsid w:val="70F1E05D"/>
    <w:rsid w:val="70F945FE"/>
    <w:rsid w:val="713A544E"/>
    <w:rsid w:val="716F6895"/>
    <w:rsid w:val="717CCE50"/>
    <w:rsid w:val="71A23A5B"/>
    <w:rsid w:val="71DFB7A7"/>
    <w:rsid w:val="71F0593E"/>
    <w:rsid w:val="72314F14"/>
    <w:rsid w:val="72320D8C"/>
    <w:rsid w:val="726CF37C"/>
    <w:rsid w:val="7299D89D"/>
    <w:rsid w:val="72A05421"/>
    <w:rsid w:val="72AFABF8"/>
    <w:rsid w:val="72BE5625"/>
    <w:rsid w:val="73483783"/>
    <w:rsid w:val="73561736"/>
    <w:rsid w:val="7358D549"/>
    <w:rsid w:val="735B795F"/>
    <w:rsid w:val="73BC6591"/>
    <w:rsid w:val="73CE4A72"/>
    <w:rsid w:val="7401B655"/>
    <w:rsid w:val="7406D43A"/>
    <w:rsid w:val="74185F86"/>
    <w:rsid w:val="741F2535"/>
    <w:rsid w:val="742A5AC5"/>
    <w:rsid w:val="7486BB6D"/>
    <w:rsid w:val="74B0DCC1"/>
    <w:rsid w:val="74BA0289"/>
    <w:rsid w:val="753517BD"/>
    <w:rsid w:val="75396642"/>
    <w:rsid w:val="754FE15E"/>
    <w:rsid w:val="755D04D8"/>
    <w:rsid w:val="755F1BDA"/>
    <w:rsid w:val="756C5BEC"/>
    <w:rsid w:val="759F0ED7"/>
    <w:rsid w:val="75BD4290"/>
    <w:rsid w:val="75BD6DB7"/>
    <w:rsid w:val="76429C1E"/>
    <w:rsid w:val="76BDAA6B"/>
    <w:rsid w:val="76E0640D"/>
    <w:rsid w:val="77060A07"/>
    <w:rsid w:val="770B28C3"/>
    <w:rsid w:val="771BFC76"/>
    <w:rsid w:val="771C1FDD"/>
    <w:rsid w:val="772CE397"/>
    <w:rsid w:val="773A25B0"/>
    <w:rsid w:val="77CFC253"/>
    <w:rsid w:val="77F4BFB3"/>
    <w:rsid w:val="7828C4CD"/>
    <w:rsid w:val="78695EC1"/>
    <w:rsid w:val="786E6AE2"/>
    <w:rsid w:val="78915B7A"/>
    <w:rsid w:val="78B853A9"/>
    <w:rsid w:val="78C46EB5"/>
    <w:rsid w:val="78C67151"/>
    <w:rsid w:val="78CAE09C"/>
    <w:rsid w:val="78D3EA19"/>
    <w:rsid w:val="7920D122"/>
    <w:rsid w:val="7929E25D"/>
    <w:rsid w:val="7953825D"/>
    <w:rsid w:val="796758CD"/>
    <w:rsid w:val="7975B712"/>
    <w:rsid w:val="79AD2C99"/>
    <w:rsid w:val="79B78A00"/>
    <w:rsid w:val="79C2CF96"/>
    <w:rsid w:val="79E8DA02"/>
    <w:rsid w:val="79EC08F4"/>
    <w:rsid w:val="7A0D7B2F"/>
    <w:rsid w:val="7A68A654"/>
    <w:rsid w:val="7A88BD6E"/>
    <w:rsid w:val="7A8E8113"/>
    <w:rsid w:val="7A925B0D"/>
    <w:rsid w:val="7AA8A65F"/>
    <w:rsid w:val="7AAE09DD"/>
    <w:rsid w:val="7B244A31"/>
    <w:rsid w:val="7B3ABCBC"/>
    <w:rsid w:val="7B77E9E4"/>
    <w:rsid w:val="7BAEA568"/>
    <w:rsid w:val="7BB98130"/>
    <w:rsid w:val="7BD1A0DF"/>
    <w:rsid w:val="7C07F924"/>
    <w:rsid w:val="7C585BEB"/>
    <w:rsid w:val="7C59A187"/>
    <w:rsid w:val="7C6E77BA"/>
    <w:rsid w:val="7CC0E73B"/>
    <w:rsid w:val="7CC85F8E"/>
    <w:rsid w:val="7CD9B514"/>
    <w:rsid w:val="7CF3E739"/>
    <w:rsid w:val="7CFC866F"/>
    <w:rsid w:val="7D0670C9"/>
    <w:rsid w:val="7D23CCAE"/>
    <w:rsid w:val="7D461D00"/>
    <w:rsid w:val="7D743C4C"/>
    <w:rsid w:val="7D74411F"/>
    <w:rsid w:val="7DA746E4"/>
    <w:rsid w:val="7DA7ACD8"/>
    <w:rsid w:val="7DB4AD9C"/>
    <w:rsid w:val="7DE20BBB"/>
    <w:rsid w:val="7EA7E64E"/>
    <w:rsid w:val="7EB829CF"/>
    <w:rsid w:val="7F161017"/>
    <w:rsid w:val="7F358608"/>
    <w:rsid w:val="7F3BE887"/>
    <w:rsid w:val="7F44CFD8"/>
    <w:rsid w:val="7F5DB636"/>
    <w:rsid w:val="7F7C1D96"/>
    <w:rsid w:val="7FAAC95A"/>
    <w:rsid w:val="7FB1FC1E"/>
    <w:rsid w:val="7FCA5880"/>
    <w:rsid w:val="7FCC00D7"/>
    <w:rsid w:val="7FD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5469"/>
  <w15:chartTrackingRefBased/>
  <w15:docId w15:val="{5577944E-F0F8-4FD6-B219-81C25883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F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F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65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26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7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012D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D5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5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5F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5F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9F1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3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43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8F0A98"/>
  </w:style>
  <w:style w:type="character" w:customStyle="1" w:styleId="cf01">
    <w:name w:val="cf01"/>
    <w:basedOn w:val="DefaultParagraphFont"/>
    <w:rsid w:val="00BA328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1249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9570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12"/>
  </w:style>
  <w:style w:type="paragraph" w:styleId="Footer">
    <w:name w:val="footer"/>
    <w:basedOn w:val="Normal"/>
    <w:link w:val="FooterChar"/>
    <w:uiPriority w:val="99"/>
    <w:unhideWhenUsed/>
    <w:rsid w:val="003A1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0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5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42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14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5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6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0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microsoft.com/office/2019/05/relationships/documenttasks" Target="documenttasks/documenttasks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2ED05608-BFBB-477F-BA47-53A4B80C5332}">
    <t:Anchor>
      <t:Comment id="475986829"/>
    </t:Anchor>
    <t:History>
      <t:Event id="{A2804377-407A-4C18-A426-78075A9C4168}" time="2025-01-07T16:58:17.102Z">
        <t:Attribution userId="S::paige.yuill3@nes.scot.nhs.uk::aef3d87f-4a81-4b25-afcd-9fd6cffa35d2" userProvider="AD" userName="Paige Yuill"/>
        <t:Anchor>
          <t:Comment id="455586797"/>
        </t:Anchor>
        <t:Create/>
      </t:Event>
      <t:Event id="{FAB37A09-4FF2-4E21-A5B6-9BC89A8092F7}" time="2025-01-07T16:58:17.102Z">
        <t:Attribution userId="S::paige.yuill3@nes.scot.nhs.uk::aef3d87f-4a81-4b25-afcd-9fd6cffa35d2" userProvider="AD" userName="Paige Yuill"/>
        <t:Anchor>
          <t:Comment id="455586797"/>
        </t:Anchor>
        <t:Assign userId="S::Ellena.Biddulph@nes.scot.nhs.uk::93ec0073-60e1-4d1d-b641-ad4438d7ce7f" userProvider="AD" userName="Ellena Biddulph"/>
      </t:Event>
      <t:Event id="{305C7370-8255-42D9-9B64-7F4D794F4D4D}" time="2025-01-07T16:58:17.102Z">
        <t:Attribution userId="S::paige.yuill3@nes.scot.nhs.uk::aef3d87f-4a81-4b25-afcd-9fd6cffa35d2" userProvider="AD" userName="Paige Yuill"/>
        <t:Anchor>
          <t:Comment id="455586797"/>
        </t:Anchor>
        <t:SetTitle title="@Ellena Biddulph is the above better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a21010d3e1c80878b94f925ec23e3ff1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3fefd663e13a197b61d624507a100116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</documentManagement>
</p:properties>
</file>

<file path=customXml/itemProps1.xml><?xml version="1.0" encoding="utf-8"?>
<ds:datastoreItem xmlns:ds="http://schemas.openxmlformats.org/officeDocument/2006/customXml" ds:itemID="{6588D4BD-CB7C-4F23-AA7E-5E57A90CC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AE092-433F-45A6-B3B3-2F099C7C4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753BC-E700-4AE4-B7CC-F0E968C6F723}">
  <ds:schemaRefs>
    <ds:schemaRef ds:uri="http://schemas.microsoft.com/office/2006/metadata/properties"/>
    <ds:schemaRef ds:uri="http://schemas.microsoft.com/office/infopath/2007/PartnerControls"/>
    <ds:schemaRef ds:uri="e2527261-45be-4713-9097-980e3e387fb6"/>
    <ds:schemaRef ds:uri="5549f3f6-b7db-40ce-a15f-c10d2fdae267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3190</Words>
  <Characters>16746</Characters>
  <Application>Microsoft Office Word</Application>
  <DocSecurity>0</DocSecurity>
  <Lines>574</Lines>
  <Paragraphs>331</Paragraphs>
  <ScaleCrop>false</ScaleCrop>
  <Company/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Mann</dc:creator>
  <cp:keywords/>
  <dc:description/>
  <cp:lastModifiedBy>Dawn Mann</cp:lastModifiedBy>
  <cp:revision>458</cp:revision>
  <dcterms:created xsi:type="dcterms:W3CDTF">2024-06-22T06:50:00Z</dcterms:created>
  <dcterms:modified xsi:type="dcterms:W3CDTF">2025-10-22T15:38:00Z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