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56AC4" w14:textId="77777777" w:rsidR="00093979" w:rsidRDefault="00093979" w:rsidP="00093979">
      <w:pPr>
        <w:pStyle w:val="Title"/>
        <w:jc w:val="center"/>
      </w:pPr>
      <w:r>
        <w:rPr>
          <w:rFonts w:ascii="Arial" w:hAnsi="Arial"/>
          <w:sz w:val="48"/>
        </w:rPr>
        <w:t>Annual Review of Undergraduate Medical Education (ARUME)</w:t>
      </w:r>
    </w:p>
    <w:p w14:paraId="652DA071" w14:textId="77777777" w:rsidR="00093979" w:rsidRPr="00093979" w:rsidRDefault="00093979" w:rsidP="00093979">
      <w:pPr>
        <w:pStyle w:val="Subtitle"/>
        <w:jc w:val="center"/>
        <w:rPr>
          <w:color w:val="0B769F" w:themeColor="accent4" w:themeShade="BF"/>
        </w:rPr>
      </w:pPr>
      <w:r w:rsidRPr="020D076A">
        <w:rPr>
          <w:rFonts w:ascii="Arial" w:hAnsi="Arial"/>
          <w:color w:val="0B769F" w:themeColor="accent4" w:themeShade="BF"/>
          <w:sz w:val="32"/>
          <w:szCs w:val="32"/>
        </w:rPr>
        <w:t>Meeting Outcomes and Summary</w:t>
      </w:r>
    </w:p>
    <w:p w14:paraId="2270F495" w14:textId="77777777" w:rsidR="00093979" w:rsidRDefault="00093979" w:rsidP="00093979">
      <w:pPr>
        <w:jc w:val="center"/>
        <w:rPr>
          <w:rFonts w:ascii="Arial" w:hAnsi="Arial"/>
          <w:sz w:val="28"/>
        </w:rPr>
      </w:pPr>
      <w:r>
        <w:rPr>
          <w:rFonts w:ascii="Arial" w:hAnsi="Arial"/>
          <w:sz w:val="28"/>
        </w:rPr>
        <w:t>Thursday 18th September 2025</w:t>
      </w:r>
    </w:p>
    <w:sdt>
      <w:sdtPr>
        <w:rPr>
          <w:rFonts w:asciiTheme="minorHAnsi" w:eastAsiaTheme="minorEastAsia" w:hAnsiTheme="minorHAnsi" w:cstheme="minorBidi"/>
          <w:b w:val="0"/>
          <w:bCs w:val="0"/>
          <w:color w:val="auto"/>
          <w:kern w:val="2"/>
          <w:sz w:val="24"/>
          <w:szCs w:val="24"/>
          <w:lang w:val="en-GB"/>
          <w14:ligatures w14:val="standardContextual"/>
        </w:rPr>
        <w:id w:val="1751763500"/>
        <w:docPartObj>
          <w:docPartGallery w:val="Table of Contents"/>
          <w:docPartUnique/>
        </w:docPartObj>
      </w:sdtPr>
      <w:sdtEndPr/>
      <w:sdtContent>
        <w:p w14:paraId="6263B053" w14:textId="77777777" w:rsidR="00093979" w:rsidRPr="00177A30" w:rsidRDefault="00093979" w:rsidP="00093979">
          <w:pPr>
            <w:pStyle w:val="TOCHeading"/>
            <w:rPr>
              <w:rFonts w:ascii="Arial" w:hAnsi="Arial" w:cs="Arial"/>
            </w:rPr>
          </w:pPr>
          <w:r w:rsidRPr="00177A30">
            <w:rPr>
              <w:rFonts w:ascii="Arial" w:hAnsi="Arial" w:cs="Arial"/>
              <w:lang w:val="en-GB"/>
            </w:rPr>
            <w:t>Table of Contents</w:t>
          </w:r>
        </w:p>
        <w:p w14:paraId="37DE623E" w14:textId="6B3DF67B" w:rsidR="00F41BB7" w:rsidRDefault="00093979">
          <w:pPr>
            <w:pStyle w:val="TOC1"/>
            <w:tabs>
              <w:tab w:val="right" w:leader="dot" w:pos="9056"/>
            </w:tabs>
            <w:rPr>
              <w:rFonts w:eastAsiaTheme="minorEastAsia"/>
              <w:noProof/>
              <w:lang w:eastAsia="en-GB"/>
            </w:rPr>
          </w:pPr>
          <w:r w:rsidRPr="00177A30">
            <w:rPr>
              <w:rFonts w:ascii="Arial" w:hAnsi="Arial" w:cs="Arial"/>
            </w:rPr>
            <w:fldChar w:fldCharType="begin"/>
          </w:r>
          <w:r w:rsidRPr="00177A30">
            <w:rPr>
              <w:rFonts w:ascii="Arial" w:hAnsi="Arial" w:cs="Arial"/>
            </w:rPr>
            <w:instrText xml:space="preserve"> TOC \o "1-3" \h \z \u </w:instrText>
          </w:r>
          <w:r w:rsidRPr="00177A30">
            <w:rPr>
              <w:rFonts w:ascii="Arial" w:hAnsi="Arial" w:cs="Arial"/>
            </w:rPr>
            <w:fldChar w:fldCharType="separate"/>
          </w:r>
          <w:hyperlink w:anchor="_Toc213340835" w:history="1">
            <w:r w:rsidR="00F41BB7" w:rsidRPr="00FB68F5">
              <w:rPr>
                <w:rStyle w:val="Hyperlink"/>
                <w:rFonts w:ascii="Arial" w:hAnsi="Arial" w:cs="Arial"/>
                <w:noProof/>
              </w:rPr>
              <w:t>Introduction and Process</w:t>
            </w:r>
            <w:r w:rsidR="00F41BB7">
              <w:rPr>
                <w:noProof/>
                <w:webHidden/>
              </w:rPr>
              <w:tab/>
            </w:r>
            <w:r w:rsidR="00F41BB7">
              <w:rPr>
                <w:noProof/>
                <w:webHidden/>
              </w:rPr>
              <w:fldChar w:fldCharType="begin"/>
            </w:r>
            <w:r w:rsidR="00F41BB7">
              <w:rPr>
                <w:noProof/>
                <w:webHidden/>
              </w:rPr>
              <w:instrText xml:space="preserve"> PAGEREF _Toc213340835 \h </w:instrText>
            </w:r>
            <w:r w:rsidR="00F41BB7">
              <w:rPr>
                <w:noProof/>
                <w:webHidden/>
              </w:rPr>
            </w:r>
            <w:r w:rsidR="00F41BB7">
              <w:rPr>
                <w:noProof/>
                <w:webHidden/>
              </w:rPr>
              <w:fldChar w:fldCharType="separate"/>
            </w:r>
            <w:r w:rsidR="00DF7539">
              <w:rPr>
                <w:noProof/>
                <w:webHidden/>
              </w:rPr>
              <w:t>2</w:t>
            </w:r>
            <w:r w:rsidR="00F41BB7">
              <w:rPr>
                <w:noProof/>
                <w:webHidden/>
              </w:rPr>
              <w:fldChar w:fldCharType="end"/>
            </w:r>
          </w:hyperlink>
        </w:p>
        <w:p w14:paraId="696BBC30" w14:textId="31E46F54" w:rsidR="00F41BB7" w:rsidRDefault="00F41BB7">
          <w:pPr>
            <w:pStyle w:val="TOC1"/>
            <w:tabs>
              <w:tab w:val="right" w:leader="dot" w:pos="9056"/>
            </w:tabs>
            <w:rPr>
              <w:rFonts w:eastAsiaTheme="minorEastAsia"/>
              <w:noProof/>
              <w:lang w:eastAsia="en-GB"/>
            </w:rPr>
          </w:pPr>
          <w:hyperlink w:anchor="_Toc213340836" w:history="1">
            <w:r w:rsidRPr="00FB68F5">
              <w:rPr>
                <w:rStyle w:val="Hyperlink"/>
                <w:rFonts w:ascii="Arial" w:hAnsi="Arial" w:cs="Arial"/>
                <w:noProof/>
              </w:rPr>
              <w:t>Overview of Programme Data</w:t>
            </w:r>
            <w:r>
              <w:rPr>
                <w:noProof/>
                <w:webHidden/>
              </w:rPr>
              <w:tab/>
            </w:r>
            <w:r>
              <w:rPr>
                <w:noProof/>
                <w:webHidden/>
              </w:rPr>
              <w:fldChar w:fldCharType="begin"/>
            </w:r>
            <w:r>
              <w:rPr>
                <w:noProof/>
                <w:webHidden/>
              </w:rPr>
              <w:instrText xml:space="preserve"> PAGEREF _Toc213340836 \h </w:instrText>
            </w:r>
            <w:r>
              <w:rPr>
                <w:noProof/>
                <w:webHidden/>
              </w:rPr>
            </w:r>
            <w:r>
              <w:rPr>
                <w:noProof/>
                <w:webHidden/>
              </w:rPr>
              <w:fldChar w:fldCharType="separate"/>
            </w:r>
            <w:r w:rsidR="00DF7539">
              <w:rPr>
                <w:noProof/>
                <w:webHidden/>
              </w:rPr>
              <w:t>3</w:t>
            </w:r>
            <w:r>
              <w:rPr>
                <w:noProof/>
                <w:webHidden/>
              </w:rPr>
              <w:fldChar w:fldCharType="end"/>
            </w:r>
          </w:hyperlink>
        </w:p>
        <w:p w14:paraId="3C6995E5" w14:textId="317026B8" w:rsidR="00F41BB7" w:rsidRDefault="00F41BB7">
          <w:pPr>
            <w:pStyle w:val="TOC1"/>
            <w:tabs>
              <w:tab w:val="right" w:leader="dot" w:pos="9056"/>
            </w:tabs>
            <w:rPr>
              <w:rFonts w:eastAsiaTheme="minorEastAsia"/>
              <w:noProof/>
              <w:lang w:eastAsia="en-GB"/>
            </w:rPr>
          </w:pPr>
          <w:hyperlink w:anchor="_Toc213340844" w:history="1">
            <w:r w:rsidRPr="00FB68F5">
              <w:rPr>
                <w:rStyle w:val="Hyperlink"/>
                <w:rFonts w:ascii="Arial" w:hAnsi="Arial" w:cs="Arial"/>
                <w:noProof/>
                <w:lang w:val="en-US"/>
              </w:rPr>
              <w:t>Feedback Submitted by Directors of Medical Education</w:t>
            </w:r>
            <w:r>
              <w:rPr>
                <w:noProof/>
                <w:webHidden/>
              </w:rPr>
              <w:tab/>
            </w:r>
            <w:r>
              <w:rPr>
                <w:noProof/>
                <w:webHidden/>
              </w:rPr>
              <w:fldChar w:fldCharType="begin"/>
            </w:r>
            <w:r>
              <w:rPr>
                <w:noProof/>
                <w:webHidden/>
              </w:rPr>
              <w:instrText xml:space="preserve"> PAGEREF _Toc213340844 \h </w:instrText>
            </w:r>
            <w:r>
              <w:rPr>
                <w:noProof/>
                <w:webHidden/>
              </w:rPr>
            </w:r>
            <w:r>
              <w:rPr>
                <w:noProof/>
                <w:webHidden/>
              </w:rPr>
              <w:fldChar w:fldCharType="separate"/>
            </w:r>
            <w:r w:rsidR="00DF7539">
              <w:rPr>
                <w:noProof/>
                <w:webHidden/>
              </w:rPr>
              <w:t>8</w:t>
            </w:r>
            <w:r>
              <w:rPr>
                <w:noProof/>
                <w:webHidden/>
              </w:rPr>
              <w:fldChar w:fldCharType="end"/>
            </w:r>
          </w:hyperlink>
        </w:p>
        <w:p w14:paraId="37BAD249" w14:textId="195CE39A" w:rsidR="00F41BB7" w:rsidRDefault="00F41BB7">
          <w:pPr>
            <w:pStyle w:val="TOC1"/>
            <w:tabs>
              <w:tab w:val="right" w:leader="dot" w:pos="9056"/>
            </w:tabs>
            <w:rPr>
              <w:rFonts w:eastAsiaTheme="minorEastAsia"/>
              <w:noProof/>
              <w:lang w:eastAsia="en-GB"/>
            </w:rPr>
          </w:pPr>
          <w:hyperlink w:anchor="_Toc213340847" w:history="1">
            <w:r w:rsidRPr="00FB68F5">
              <w:rPr>
                <w:rStyle w:val="Hyperlink"/>
                <w:rFonts w:ascii="Arial" w:hAnsi="Arial" w:cs="Arial"/>
                <w:noProof/>
              </w:rPr>
              <w:t>Group Discussion on Emerging Themes from 2024/25</w:t>
            </w:r>
            <w:r>
              <w:rPr>
                <w:noProof/>
                <w:webHidden/>
              </w:rPr>
              <w:tab/>
            </w:r>
            <w:r>
              <w:rPr>
                <w:noProof/>
                <w:webHidden/>
              </w:rPr>
              <w:fldChar w:fldCharType="begin"/>
            </w:r>
            <w:r>
              <w:rPr>
                <w:noProof/>
                <w:webHidden/>
              </w:rPr>
              <w:instrText xml:space="preserve"> PAGEREF _Toc213340847 \h </w:instrText>
            </w:r>
            <w:r>
              <w:rPr>
                <w:noProof/>
                <w:webHidden/>
              </w:rPr>
            </w:r>
            <w:r>
              <w:rPr>
                <w:noProof/>
                <w:webHidden/>
              </w:rPr>
              <w:fldChar w:fldCharType="separate"/>
            </w:r>
            <w:r w:rsidR="00DF7539">
              <w:rPr>
                <w:noProof/>
                <w:webHidden/>
              </w:rPr>
              <w:t>10</w:t>
            </w:r>
            <w:r>
              <w:rPr>
                <w:noProof/>
                <w:webHidden/>
              </w:rPr>
              <w:fldChar w:fldCharType="end"/>
            </w:r>
          </w:hyperlink>
        </w:p>
        <w:p w14:paraId="3DA1863A" w14:textId="4C063C48" w:rsidR="00F41BB7" w:rsidRDefault="00F41BB7">
          <w:pPr>
            <w:pStyle w:val="TOC1"/>
            <w:tabs>
              <w:tab w:val="right" w:leader="dot" w:pos="9056"/>
            </w:tabs>
            <w:rPr>
              <w:rFonts w:eastAsiaTheme="minorEastAsia"/>
              <w:noProof/>
              <w:lang w:eastAsia="en-GB"/>
            </w:rPr>
          </w:pPr>
          <w:hyperlink w:anchor="_Toc213340851" w:history="1">
            <w:r w:rsidRPr="00FB68F5">
              <w:rPr>
                <w:rStyle w:val="Hyperlink"/>
                <w:rFonts w:ascii="Arial" w:hAnsi="Arial" w:cs="Arial"/>
                <w:noProof/>
              </w:rPr>
              <w:t>Letters of Commendation</w:t>
            </w:r>
            <w:r>
              <w:rPr>
                <w:noProof/>
                <w:webHidden/>
              </w:rPr>
              <w:tab/>
            </w:r>
            <w:r>
              <w:rPr>
                <w:noProof/>
                <w:webHidden/>
              </w:rPr>
              <w:fldChar w:fldCharType="begin"/>
            </w:r>
            <w:r>
              <w:rPr>
                <w:noProof/>
                <w:webHidden/>
              </w:rPr>
              <w:instrText xml:space="preserve"> PAGEREF _Toc213340851 \h </w:instrText>
            </w:r>
            <w:r>
              <w:rPr>
                <w:noProof/>
                <w:webHidden/>
              </w:rPr>
            </w:r>
            <w:r>
              <w:rPr>
                <w:noProof/>
                <w:webHidden/>
              </w:rPr>
              <w:fldChar w:fldCharType="separate"/>
            </w:r>
            <w:r w:rsidR="00DF7539">
              <w:rPr>
                <w:noProof/>
                <w:webHidden/>
              </w:rPr>
              <w:t>12</w:t>
            </w:r>
            <w:r>
              <w:rPr>
                <w:noProof/>
                <w:webHidden/>
              </w:rPr>
              <w:fldChar w:fldCharType="end"/>
            </w:r>
          </w:hyperlink>
        </w:p>
        <w:p w14:paraId="78A7365C" w14:textId="2C7215D0" w:rsidR="00F41BB7" w:rsidRDefault="00F41BB7">
          <w:pPr>
            <w:pStyle w:val="TOC1"/>
            <w:tabs>
              <w:tab w:val="right" w:leader="dot" w:pos="9056"/>
            </w:tabs>
            <w:rPr>
              <w:rFonts w:eastAsiaTheme="minorEastAsia"/>
              <w:noProof/>
              <w:lang w:eastAsia="en-GB"/>
            </w:rPr>
          </w:pPr>
          <w:hyperlink w:anchor="_Toc213340852" w:history="1">
            <w:r w:rsidRPr="00FB68F5">
              <w:rPr>
                <w:rStyle w:val="Hyperlink"/>
                <w:rFonts w:ascii="Arial" w:hAnsi="Arial" w:cs="Arial"/>
                <w:noProof/>
              </w:rPr>
              <w:t>Conclusions</w:t>
            </w:r>
            <w:r>
              <w:rPr>
                <w:noProof/>
                <w:webHidden/>
              </w:rPr>
              <w:tab/>
            </w:r>
            <w:r>
              <w:rPr>
                <w:noProof/>
                <w:webHidden/>
              </w:rPr>
              <w:fldChar w:fldCharType="begin"/>
            </w:r>
            <w:r>
              <w:rPr>
                <w:noProof/>
                <w:webHidden/>
              </w:rPr>
              <w:instrText xml:space="preserve"> PAGEREF _Toc213340852 \h </w:instrText>
            </w:r>
            <w:r>
              <w:rPr>
                <w:noProof/>
                <w:webHidden/>
              </w:rPr>
            </w:r>
            <w:r>
              <w:rPr>
                <w:noProof/>
                <w:webHidden/>
              </w:rPr>
              <w:fldChar w:fldCharType="separate"/>
            </w:r>
            <w:r w:rsidR="00DF7539">
              <w:rPr>
                <w:noProof/>
                <w:webHidden/>
              </w:rPr>
              <w:t>12</w:t>
            </w:r>
            <w:r>
              <w:rPr>
                <w:noProof/>
                <w:webHidden/>
              </w:rPr>
              <w:fldChar w:fldCharType="end"/>
            </w:r>
          </w:hyperlink>
        </w:p>
        <w:p w14:paraId="41DD58B7" w14:textId="6080CCAE" w:rsidR="00F41BB7" w:rsidRDefault="00F41BB7">
          <w:pPr>
            <w:pStyle w:val="TOC1"/>
            <w:tabs>
              <w:tab w:val="right" w:leader="dot" w:pos="9056"/>
            </w:tabs>
            <w:rPr>
              <w:rFonts w:eastAsiaTheme="minorEastAsia"/>
              <w:noProof/>
              <w:lang w:eastAsia="en-GB"/>
            </w:rPr>
          </w:pPr>
          <w:hyperlink w:anchor="_Toc213340853" w:history="1">
            <w:r w:rsidRPr="00FB68F5">
              <w:rPr>
                <w:rStyle w:val="Hyperlink"/>
                <w:rFonts w:ascii="Arial" w:hAnsi="Arial" w:cs="Arial"/>
                <w:noProof/>
              </w:rPr>
              <w:t>Actions</w:t>
            </w:r>
            <w:r>
              <w:rPr>
                <w:noProof/>
                <w:webHidden/>
              </w:rPr>
              <w:tab/>
            </w:r>
            <w:r>
              <w:rPr>
                <w:noProof/>
                <w:webHidden/>
              </w:rPr>
              <w:fldChar w:fldCharType="begin"/>
            </w:r>
            <w:r>
              <w:rPr>
                <w:noProof/>
                <w:webHidden/>
              </w:rPr>
              <w:instrText xml:space="preserve"> PAGEREF _Toc213340853 \h </w:instrText>
            </w:r>
            <w:r>
              <w:rPr>
                <w:noProof/>
                <w:webHidden/>
              </w:rPr>
            </w:r>
            <w:r>
              <w:rPr>
                <w:noProof/>
                <w:webHidden/>
              </w:rPr>
              <w:fldChar w:fldCharType="separate"/>
            </w:r>
            <w:r w:rsidR="00DF7539">
              <w:rPr>
                <w:noProof/>
                <w:webHidden/>
              </w:rPr>
              <w:t>13</w:t>
            </w:r>
            <w:r>
              <w:rPr>
                <w:noProof/>
                <w:webHidden/>
              </w:rPr>
              <w:fldChar w:fldCharType="end"/>
            </w:r>
          </w:hyperlink>
        </w:p>
        <w:p w14:paraId="63A13088" w14:textId="136CEB9F" w:rsidR="00F41BB7" w:rsidRDefault="00F41BB7">
          <w:pPr>
            <w:pStyle w:val="TOC1"/>
            <w:tabs>
              <w:tab w:val="right" w:leader="dot" w:pos="9056"/>
            </w:tabs>
            <w:rPr>
              <w:rFonts w:eastAsiaTheme="minorEastAsia"/>
              <w:noProof/>
              <w:lang w:eastAsia="en-GB"/>
            </w:rPr>
          </w:pPr>
          <w:hyperlink w:anchor="_Toc213340854" w:history="1">
            <w:r w:rsidRPr="00FB68F5">
              <w:rPr>
                <w:rStyle w:val="Hyperlink"/>
                <w:rFonts w:ascii="Arial" w:hAnsi="Arial" w:cs="Arial"/>
                <w:noProof/>
              </w:rPr>
              <w:t>Appendix 1: Table of Attendance</w:t>
            </w:r>
            <w:r>
              <w:rPr>
                <w:noProof/>
                <w:webHidden/>
              </w:rPr>
              <w:tab/>
            </w:r>
            <w:r>
              <w:rPr>
                <w:noProof/>
                <w:webHidden/>
              </w:rPr>
              <w:fldChar w:fldCharType="begin"/>
            </w:r>
            <w:r>
              <w:rPr>
                <w:noProof/>
                <w:webHidden/>
              </w:rPr>
              <w:instrText xml:space="preserve"> PAGEREF _Toc213340854 \h </w:instrText>
            </w:r>
            <w:r>
              <w:rPr>
                <w:noProof/>
                <w:webHidden/>
              </w:rPr>
            </w:r>
            <w:r>
              <w:rPr>
                <w:noProof/>
                <w:webHidden/>
              </w:rPr>
              <w:fldChar w:fldCharType="separate"/>
            </w:r>
            <w:r w:rsidR="00DF7539">
              <w:rPr>
                <w:noProof/>
                <w:webHidden/>
              </w:rPr>
              <w:t>14</w:t>
            </w:r>
            <w:r>
              <w:rPr>
                <w:noProof/>
                <w:webHidden/>
              </w:rPr>
              <w:fldChar w:fldCharType="end"/>
            </w:r>
          </w:hyperlink>
        </w:p>
        <w:p w14:paraId="39CFB942" w14:textId="6F115D2E" w:rsidR="00F41BB7" w:rsidRDefault="00F41BB7">
          <w:pPr>
            <w:pStyle w:val="TOC1"/>
            <w:tabs>
              <w:tab w:val="right" w:leader="dot" w:pos="9056"/>
            </w:tabs>
            <w:rPr>
              <w:rFonts w:eastAsiaTheme="minorEastAsia"/>
              <w:noProof/>
              <w:lang w:eastAsia="en-GB"/>
            </w:rPr>
          </w:pPr>
          <w:hyperlink w:anchor="_Toc213340855" w:history="1">
            <w:r w:rsidRPr="00FB68F5">
              <w:rPr>
                <w:rStyle w:val="Hyperlink"/>
                <w:rFonts w:ascii="Arial" w:hAnsi="Arial" w:cs="Arial"/>
                <w:noProof/>
              </w:rPr>
              <w:t xml:space="preserve">Appendix 2 : Letter of Commendation </w:t>
            </w:r>
            <w:r w:rsidR="00DF7539">
              <w:rPr>
                <w:rStyle w:val="Hyperlink"/>
                <w:rFonts w:ascii="Arial" w:hAnsi="Arial" w:cs="Arial"/>
                <w:noProof/>
              </w:rPr>
              <w:t>Wording</w:t>
            </w:r>
            <w:r>
              <w:rPr>
                <w:noProof/>
                <w:webHidden/>
              </w:rPr>
              <w:tab/>
            </w:r>
            <w:r>
              <w:rPr>
                <w:noProof/>
                <w:webHidden/>
              </w:rPr>
              <w:fldChar w:fldCharType="begin"/>
            </w:r>
            <w:r>
              <w:rPr>
                <w:noProof/>
                <w:webHidden/>
              </w:rPr>
              <w:instrText xml:space="preserve"> PAGEREF _Toc213340855 \h </w:instrText>
            </w:r>
            <w:r>
              <w:rPr>
                <w:noProof/>
                <w:webHidden/>
              </w:rPr>
            </w:r>
            <w:r>
              <w:rPr>
                <w:noProof/>
                <w:webHidden/>
              </w:rPr>
              <w:fldChar w:fldCharType="separate"/>
            </w:r>
            <w:r w:rsidR="00DF7539">
              <w:rPr>
                <w:noProof/>
                <w:webHidden/>
              </w:rPr>
              <w:t>15</w:t>
            </w:r>
            <w:r>
              <w:rPr>
                <w:noProof/>
                <w:webHidden/>
              </w:rPr>
              <w:fldChar w:fldCharType="end"/>
            </w:r>
          </w:hyperlink>
        </w:p>
        <w:p w14:paraId="257042D6" w14:textId="7102E95F" w:rsidR="00093979" w:rsidRPr="00E52D11" w:rsidRDefault="00093979" w:rsidP="00093979">
          <w:pPr>
            <w:rPr>
              <w:rFonts w:ascii="Arial" w:hAnsi="Arial" w:cs="Arial"/>
            </w:rPr>
          </w:pPr>
          <w:r w:rsidRPr="00177A30">
            <w:rPr>
              <w:rFonts w:ascii="Arial" w:hAnsi="Arial" w:cs="Arial"/>
              <w:b/>
              <w:bCs/>
            </w:rPr>
            <w:fldChar w:fldCharType="end"/>
          </w:r>
        </w:p>
      </w:sdtContent>
    </w:sdt>
    <w:p w14:paraId="73082C33" w14:textId="77777777" w:rsidR="00093979" w:rsidRDefault="00093979">
      <w:pPr>
        <w:spacing w:line="259" w:lineRule="auto"/>
        <w:rPr>
          <w:rFonts w:ascii="Arial" w:hAnsi="Arial" w:cs="Arial"/>
          <w:b/>
          <w:bCs/>
        </w:rPr>
      </w:pPr>
      <w:r>
        <w:rPr>
          <w:rFonts w:ascii="Arial" w:hAnsi="Arial" w:cs="Arial"/>
          <w:b/>
          <w:bCs/>
        </w:rPr>
        <w:br w:type="page"/>
      </w:r>
    </w:p>
    <w:p w14:paraId="5BCACF25" w14:textId="4400F01C" w:rsidR="003527AD" w:rsidRPr="00FA6937" w:rsidRDefault="003527AD" w:rsidP="00093979">
      <w:pPr>
        <w:pStyle w:val="Heading1"/>
        <w:rPr>
          <w:rFonts w:ascii="Arial" w:hAnsi="Arial" w:cs="Arial"/>
        </w:rPr>
      </w:pPr>
      <w:bookmarkStart w:id="0" w:name="_Toc213340835"/>
      <w:r w:rsidRPr="00FA6937">
        <w:rPr>
          <w:rFonts w:ascii="Arial" w:hAnsi="Arial" w:cs="Arial"/>
        </w:rPr>
        <w:lastRenderedPageBreak/>
        <w:t>Introduction and Process</w:t>
      </w:r>
      <w:bookmarkEnd w:id="0"/>
    </w:p>
    <w:p w14:paraId="0E7997AF" w14:textId="77777777" w:rsidR="003527AD" w:rsidRPr="000A63FE" w:rsidRDefault="003527AD" w:rsidP="003527AD">
      <w:pPr>
        <w:jc w:val="both"/>
        <w:rPr>
          <w:rStyle w:val="eop"/>
          <w:rFonts w:ascii="Arial" w:hAnsi="Arial" w:cs="Arial"/>
          <w:color w:val="000000" w:themeColor="text1"/>
        </w:rPr>
      </w:pPr>
      <w:r w:rsidRPr="000A63FE">
        <w:rPr>
          <w:rFonts w:ascii="Arial" w:hAnsi="Arial" w:cs="Arial"/>
        </w:rPr>
        <w:t xml:space="preserve">David Kluth welcomed everyone to the 2025 Annual Review of </w:t>
      </w:r>
      <w:r w:rsidRPr="418B674C">
        <w:rPr>
          <w:rFonts w:ascii="Arial" w:hAnsi="Arial" w:cs="Arial"/>
        </w:rPr>
        <w:t>Undergraduate</w:t>
      </w:r>
      <w:r>
        <w:rPr>
          <w:rFonts w:ascii="Arial" w:hAnsi="Arial" w:cs="Arial"/>
        </w:rPr>
        <w:t xml:space="preserve"> </w:t>
      </w:r>
      <w:r w:rsidRPr="418B674C">
        <w:rPr>
          <w:rFonts w:ascii="Arial" w:hAnsi="Arial" w:cs="Arial"/>
        </w:rPr>
        <w:t>to</w:t>
      </w:r>
      <w:r w:rsidRPr="000A63FE">
        <w:rPr>
          <w:rFonts w:ascii="Arial" w:hAnsi="Arial" w:cs="Arial"/>
        </w:rPr>
        <w:t xml:space="preserve"> Medical Education (ARUME) meeting and apologies were recorded. </w:t>
      </w:r>
    </w:p>
    <w:p w14:paraId="69BCD4DC" w14:textId="77777777" w:rsidR="003527AD" w:rsidRPr="000A63FE" w:rsidRDefault="003527AD" w:rsidP="003527AD">
      <w:pPr>
        <w:jc w:val="both"/>
        <w:rPr>
          <w:rStyle w:val="eop"/>
          <w:rFonts w:ascii="Arial" w:hAnsi="Arial" w:cs="Arial"/>
          <w:color w:val="000000" w:themeColor="text1"/>
        </w:rPr>
      </w:pPr>
      <w:r w:rsidRPr="000A63FE">
        <w:rPr>
          <w:rStyle w:val="normaltextrun"/>
          <w:rFonts w:ascii="Arial" w:hAnsi="Arial" w:cs="Arial"/>
          <w:color w:val="000000"/>
          <w:shd w:val="clear" w:color="auto" w:fill="FFFFFF"/>
          <w:lang w:val="en-US"/>
        </w:rPr>
        <w:t xml:space="preserve">Geraldine Brennan outlined the meeting's remit: </w:t>
      </w:r>
    </w:p>
    <w:p w14:paraId="0C3EF649" w14:textId="77777777" w:rsidR="003527AD" w:rsidRPr="000A63FE" w:rsidRDefault="003527AD" w:rsidP="003527AD">
      <w:pPr>
        <w:jc w:val="both"/>
        <w:rPr>
          <w:rStyle w:val="eop"/>
          <w:rFonts w:ascii="Arial" w:hAnsi="Arial" w:cs="Arial"/>
          <w:color w:val="000000" w:themeColor="text1"/>
        </w:rPr>
      </w:pPr>
      <w:r w:rsidRPr="000A63FE">
        <w:rPr>
          <w:rStyle w:val="normaltextrun"/>
          <w:rFonts w:ascii="Arial" w:hAnsi="Arial" w:cs="Arial"/>
          <w:color w:val="000000"/>
          <w:shd w:val="clear" w:color="auto" w:fill="FFFFFF"/>
          <w:lang w:val="en-US"/>
        </w:rPr>
        <w:t>1) to celebrate the high quality of medical education across Scotlan</w:t>
      </w:r>
      <w:r>
        <w:rPr>
          <w:rStyle w:val="normaltextrun"/>
          <w:rFonts w:ascii="Arial" w:hAnsi="Arial" w:cs="Arial"/>
          <w:color w:val="000000"/>
          <w:shd w:val="clear" w:color="auto" w:fill="FFFFFF"/>
          <w:lang w:val="en-US"/>
        </w:rPr>
        <w:t>d</w:t>
      </w:r>
      <w:r w:rsidRPr="000A63FE">
        <w:rPr>
          <w:rStyle w:val="normaltextrun"/>
          <w:rFonts w:ascii="Arial" w:hAnsi="Arial" w:cs="Arial"/>
          <w:color w:val="000000"/>
          <w:shd w:val="clear" w:color="auto" w:fill="FFFFFF"/>
          <w:lang w:val="en-US"/>
        </w:rPr>
        <w:t xml:space="preserve"> </w:t>
      </w:r>
    </w:p>
    <w:p w14:paraId="667AF362" w14:textId="77777777" w:rsidR="003527AD" w:rsidRPr="000A63FE" w:rsidRDefault="003527AD" w:rsidP="003527AD">
      <w:pPr>
        <w:jc w:val="both"/>
        <w:rPr>
          <w:rStyle w:val="normaltextrun"/>
          <w:rFonts w:ascii="Arial" w:hAnsi="Arial" w:cs="Arial"/>
          <w:color w:val="000000" w:themeColor="text1"/>
          <w:lang w:val="en-US"/>
        </w:rPr>
      </w:pPr>
      <w:r w:rsidRPr="000A63FE">
        <w:rPr>
          <w:rStyle w:val="normaltextrun"/>
          <w:rFonts w:ascii="Arial" w:hAnsi="Arial" w:cs="Arial"/>
          <w:color w:val="000000"/>
          <w:shd w:val="clear" w:color="auto" w:fill="FFFFFF"/>
          <w:lang w:val="en-US"/>
        </w:rPr>
        <w:t>2) to discuss challenges with a view to sharing</w:t>
      </w:r>
      <w:r>
        <w:rPr>
          <w:rStyle w:val="normaltextrun"/>
          <w:rFonts w:ascii="Arial" w:hAnsi="Arial" w:cs="Arial"/>
          <w:color w:val="000000"/>
          <w:shd w:val="clear" w:color="auto" w:fill="FFFFFF"/>
          <w:lang w:val="en-US"/>
        </w:rPr>
        <w:t xml:space="preserve"> </w:t>
      </w:r>
      <w:r w:rsidRPr="000A63FE">
        <w:rPr>
          <w:rStyle w:val="normaltextrun"/>
          <w:rFonts w:ascii="Arial" w:hAnsi="Arial" w:cs="Arial"/>
          <w:color w:val="000000"/>
          <w:shd w:val="clear" w:color="auto" w:fill="FFFFFF"/>
          <w:lang w:val="en-US"/>
        </w:rPr>
        <w:t xml:space="preserve">potential solutions </w:t>
      </w:r>
    </w:p>
    <w:p w14:paraId="15D7DE88" w14:textId="77777777" w:rsidR="003527AD" w:rsidRPr="000A63FE" w:rsidRDefault="003527AD" w:rsidP="003527AD">
      <w:pPr>
        <w:jc w:val="both"/>
        <w:rPr>
          <w:rStyle w:val="eop"/>
          <w:rFonts w:ascii="Arial" w:hAnsi="Arial" w:cs="Arial"/>
          <w:color w:val="000000" w:themeColor="text1"/>
        </w:rPr>
      </w:pPr>
      <w:r w:rsidRPr="000A63FE">
        <w:rPr>
          <w:rStyle w:val="normaltextrun"/>
          <w:rFonts w:ascii="Arial" w:hAnsi="Arial" w:cs="Arial"/>
          <w:color w:val="000000"/>
          <w:shd w:val="clear" w:color="auto" w:fill="FFFFFF"/>
          <w:lang w:val="en-US"/>
        </w:rPr>
        <w:t xml:space="preserve">3) to link student feedback data to Medical ACT funding and explore areas where additional funding may be helpful. </w:t>
      </w:r>
    </w:p>
    <w:p w14:paraId="1580B86A" w14:textId="77777777" w:rsidR="003527AD" w:rsidRPr="000A63FE" w:rsidRDefault="003527AD" w:rsidP="003527AD">
      <w:pPr>
        <w:jc w:val="both"/>
        <w:rPr>
          <w:rStyle w:val="eop"/>
          <w:rFonts w:ascii="Arial" w:hAnsi="Arial" w:cs="Arial"/>
          <w:color w:val="000000"/>
          <w:shd w:val="clear" w:color="auto" w:fill="FFFFFF"/>
        </w:rPr>
      </w:pPr>
      <w:r w:rsidRPr="000A63FE">
        <w:rPr>
          <w:rStyle w:val="normaltextrun"/>
          <w:rFonts w:ascii="Arial" w:hAnsi="Arial" w:cs="Arial"/>
          <w:color w:val="000000"/>
          <w:shd w:val="clear" w:color="auto" w:fill="FFFFFF"/>
          <w:lang w:val="en-US"/>
        </w:rPr>
        <w:t>This year an invitation to the meeting was extended to all the Directors of Medical Education with the aim of broadening discussions and triangulating Medical Programme and NHS Board perspectives. </w:t>
      </w:r>
      <w:r w:rsidRPr="000A63FE">
        <w:rPr>
          <w:rStyle w:val="eop"/>
          <w:rFonts w:ascii="Arial" w:hAnsi="Arial" w:cs="Arial"/>
          <w:color w:val="000000"/>
          <w:shd w:val="clear" w:color="auto" w:fill="FFFFFF"/>
        </w:rPr>
        <w:t> It was highlighted that the meeting Terms of Reference were attached to the agenda for information and only very minor changes had been made since last year, however</w:t>
      </w:r>
      <w:r>
        <w:rPr>
          <w:rStyle w:val="eop"/>
          <w:rFonts w:ascii="Arial" w:hAnsi="Arial" w:cs="Arial"/>
          <w:color w:val="000000"/>
          <w:shd w:val="clear" w:color="auto" w:fill="FFFFFF"/>
        </w:rPr>
        <w:t xml:space="preserve"> </w:t>
      </w:r>
      <w:r w:rsidRPr="000A63FE">
        <w:rPr>
          <w:rStyle w:val="eop"/>
          <w:rFonts w:ascii="Arial" w:hAnsi="Arial" w:cs="Arial"/>
          <w:color w:val="000000"/>
          <w:shd w:val="clear" w:color="auto" w:fill="FFFFFF"/>
        </w:rPr>
        <w:t xml:space="preserve">further feedback on these could be sent to </w:t>
      </w:r>
      <w:hyperlink r:id="rId10" w:history="1">
        <w:r w:rsidRPr="418B674C">
          <w:rPr>
            <w:rStyle w:val="Hyperlink"/>
            <w:rFonts w:ascii="Arial" w:hAnsi="Arial" w:cs="Arial"/>
          </w:rPr>
          <w:t>nes.medicalact@nhs.scot</w:t>
        </w:r>
      </w:hyperlink>
      <w:r w:rsidRPr="418B674C">
        <w:rPr>
          <w:rStyle w:val="eop"/>
          <w:rFonts w:ascii="Arial" w:hAnsi="Arial" w:cs="Arial"/>
          <w:color w:val="000000" w:themeColor="text1"/>
        </w:rPr>
        <w:t>, to be incorporated for next year</w:t>
      </w:r>
      <w:r>
        <w:rPr>
          <w:rStyle w:val="eop"/>
          <w:rFonts w:ascii="Arial" w:hAnsi="Arial" w:cs="Arial"/>
          <w:color w:val="000000"/>
          <w:shd w:val="clear" w:color="auto" w:fill="FFFFFF"/>
        </w:rPr>
        <w:t>.</w:t>
      </w:r>
    </w:p>
    <w:p w14:paraId="062F660C" w14:textId="77777777" w:rsidR="003527AD" w:rsidRDefault="003527AD" w:rsidP="003527AD">
      <w:pPr>
        <w:jc w:val="both"/>
        <w:rPr>
          <w:rFonts w:ascii="Arial" w:hAnsi="Arial" w:cs="Arial"/>
        </w:rPr>
      </w:pPr>
      <w:r w:rsidRPr="1D3A42B9">
        <w:rPr>
          <w:rFonts w:ascii="Arial" w:hAnsi="Arial" w:cs="Arial"/>
        </w:rPr>
        <w:t>All programmes were asked to complete standard templates, for both secondary and primary care, that outlined areas working well, areas of concern and Medical ACT funded projects which have had a positive impact on student feedback. These reports were embedded within the meeting agenda for open discussion. All</w:t>
      </w:r>
      <w:r w:rsidRPr="418B674C">
        <w:rPr>
          <w:rFonts w:ascii="Arial" w:hAnsi="Arial" w:cs="Arial"/>
        </w:rPr>
        <w:t xml:space="preserve"> NHS</w:t>
      </w:r>
      <w:r w:rsidRPr="1D3A42B9">
        <w:rPr>
          <w:rFonts w:ascii="Arial" w:hAnsi="Arial" w:cs="Arial"/>
        </w:rPr>
        <w:t xml:space="preserve"> Boards in receipt of Medical ACT funding were asked to complete a similar template, and this information was </w:t>
      </w:r>
      <w:r w:rsidRPr="418B674C">
        <w:rPr>
          <w:rFonts w:ascii="Arial" w:hAnsi="Arial" w:cs="Arial"/>
        </w:rPr>
        <w:t xml:space="preserve">also </w:t>
      </w:r>
      <w:r w:rsidRPr="1D3A42B9">
        <w:rPr>
          <w:rFonts w:ascii="Arial" w:hAnsi="Arial" w:cs="Arial"/>
        </w:rPr>
        <w:t xml:space="preserve">collated and attached to the agenda. In addition, the group received a large data file containing the student survey dataset from each Programme which was intended as a reference document. </w:t>
      </w:r>
      <w:r w:rsidRPr="418B674C">
        <w:rPr>
          <w:rFonts w:ascii="Arial" w:hAnsi="Arial" w:cs="Arial"/>
        </w:rPr>
        <w:t>Prior to the meeting, the NES Medical ACT team</w:t>
      </w:r>
      <w:r w:rsidRPr="1D3A42B9">
        <w:rPr>
          <w:rFonts w:ascii="Arial" w:hAnsi="Arial" w:cs="Arial"/>
        </w:rPr>
        <w:t xml:space="preserve"> reviewed the data and identified common themes </w:t>
      </w:r>
      <w:r w:rsidRPr="418B674C">
        <w:rPr>
          <w:rFonts w:ascii="Arial" w:hAnsi="Arial" w:cs="Arial"/>
        </w:rPr>
        <w:t xml:space="preserve">to highlight for </w:t>
      </w:r>
      <w:r w:rsidRPr="1D3A42B9">
        <w:rPr>
          <w:rFonts w:ascii="Arial" w:hAnsi="Arial" w:cs="Arial"/>
        </w:rPr>
        <w:t>group</w:t>
      </w:r>
      <w:r w:rsidRPr="418B674C">
        <w:rPr>
          <w:rFonts w:ascii="Arial" w:hAnsi="Arial" w:cs="Arial"/>
        </w:rPr>
        <w:t xml:space="preserve"> discussion</w:t>
      </w:r>
      <w:r w:rsidRPr="1D3A42B9">
        <w:rPr>
          <w:rFonts w:ascii="Arial" w:hAnsi="Arial" w:cs="Arial"/>
        </w:rPr>
        <w:t>.</w:t>
      </w:r>
    </w:p>
    <w:p w14:paraId="636A7BED" w14:textId="77777777" w:rsidR="003527AD" w:rsidRDefault="003527AD" w:rsidP="003527AD">
      <w:pPr>
        <w:jc w:val="both"/>
        <w:rPr>
          <w:rFonts w:ascii="Arial" w:hAnsi="Arial" w:cs="Arial"/>
          <w:b/>
          <w:bCs/>
        </w:rPr>
      </w:pPr>
    </w:p>
    <w:p w14:paraId="07211B54" w14:textId="77777777" w:rsidR="003527AD" w:rsidRDefault="003527AD" w:rsidP="003527AD">
      <w:pPr>
        <w:jc w:val="both"/>
        <w:rPr>
          <w:rFonts w:ascii="Arial" w:hAnsi="Arial" w:cs="Arial"/>
          <w:b/>
          <w:bCs/>
        </w:rPr>
      </w:pPr>
    </w:p>
    <w:p w14:paraId="1C220C08" w14:textId="77777777" w:rsidR="003527AD" w:rsidRDefault="003527AD" w:rsidP="003527AD">
      <w:pPr>
        <w:jc w:val="both"/>
        <w:rPr>
          <w:rFonts w:ascii="Arial" w:hAnsi="Arial" w:cs="Arial"/>
          <w:b/>
          <w:bCs/>
        </w:rPr>
      </w:pPr>
    </w:p>
    <w:p w14:paraId="61345051" w14:textId="77777777" w:rsidR="003527AD" w:rsidRDefault="003527AD" w:rsidP="003527AD">
      <w:pPr>
        <w:jc w:val="both"/>
        <w:rPr>
          <w:rFonts w:ascii="Arial" w:hAnsi="Arial" w:cs="Arial"/>
          <w:b/>
          <w:bCs/>
        </w:rPr>
      </w:pPr>
    </w:p>
    <w:p w14:paraId="2EFA2338" w14:textId="77777777" w:rsidR="003527AD" w:rsidRDefault="003527AD" w:rsidP="003527AD">
      <w:pPr>
        <w:jc w:val="both"/>
        <w:rPr>
          <w:rFonts w:ascii="Arial" w:hAnsi="Arial" w:cs="Arial"/>
          <w:b/>
          <w:bCs/>
        </w:rPr>
      </w:pPr>
    </w:p>
    <w:p w14:paraId="4D25F57B" w14:textId="77777777" w:rsidR="003527AD" w:rsidRDefault="003527AD" w:rsidP="003527AD">
      <w:pPr>
        <w:jc w:val="both"/>
        <w:rPr>
          <w:rFonts w:ascii="Arial" w:hAnsi="Arial" w:cs="Arial"/>
          <w:b/>
          <w:bCs/>
        </w:rPr>
      </w:pPr>
    </w:p>
    <w:p w14:paraId="44475D3B" w14:textId="77777777" w:rsidR="003527AD" w:rsidRDefault="003527AD" w:rsidP="003527AD">
      <w:pPr>
        <w:jc w:val="both"/>
        <w:rPr>
          <w:rFonts w:ascii="Arial" w:hAnsi="Arial" w:cs="Arial"/>
          <w:b/>
          <w:bCs/>
        </w:rPr>
      </w:pPr>
    </w:p>
    <w:p w14:paraId="19A562B7" w14:textId="77777777" w:rsidR="00093979" w:rsidRDefault="00093979">
      <w:pPr>
        <w:spacing w:line="259" w:lineRule="auto"/>
        <w:rPr>
          <w:rFonts w:ascii="Arial" w:hAnsi="Arial" w:cs="Arial"/>
          <w:b/>
          <w:bCs/>
        </w:rPr>
      </w:pPr>
      <w:r>
        <w:rPr>
          <w:rFonts w:ascii="Arial" w:hAnsi="Arial" w:cs="Arial"/>
          <w:b/>
          <w:bCs/>
        </w:rPr>
        <w:br w:type="page"/>
      </w:r>
    </w:p>
    <w:p w14:paraId="00D06958" w14:textId="7B6CD7F2" w:rsidR="003527AD" w:rsidRPr="00FA6937" w:rsidRDefault="003527AD" w:rsidP="00093979">
      <w:pPr>
        <w:pStyle w:val="Heading1"/>
        <w:rPr>
          <w:rFonts w:ascii="Arial" w:hAnsi="Arial" w:cs="Arial"/>
        </w:rPr>
      </w:pPr>
      <w:bookmarkStart w:id="1" w:name="_Toc213340836"/>
      <w:r w:rsidRPr="00FA6937">
        <w:rPr>
          <w:rFonts w:ascii="Arial" w:hAnsi="Arial" w:cs="Arial"/>
        </w:rPr>
        <w:lastRenderedPageBreak/>
        <w:t>Overview of Programme Data</w:t>
      </w:r>
      <w:bookmarkEnd w:id="1"/>
    </w:p>
    <w:p w14:paraId="2854C186" w14:textId="2632ED21" w:rsidR="003527AD" w:rsidRPr="00FA6937" w:rsidRDefault="003527AD" w:rsidP="003527AD">
      <w:pPr>
        <w:jc w:val="both"/>
        <w:rPr>
          <w:rFonts w:ascii="Arial" w:hAnsi="Arial" w:cs="Arial"/>
        </w:rPr>
      </w:pPr>
      <w:r w:rsidRPr="00FA6937">
        <w:rPr>
          <w:rFonts w:ascii="Arial" w:hAnsi="Arial" w:cs="Arial"/>
        </w:rPr>
        <w:t>Each programme provided an overview to the group. Key points were as follows:</w:t>
      </w:r>
    </w:p>
    <w:p w14:paraId="18ABE3C8" w14:textId="34DCE5A9" w:rsidR="020D076A" w:rsidRDefault="020D076A" w:rsidP="020D076A">
      <w:pPr>
        <w:pStyle w:val="Heading2"/>
        <w:rPr>
          <w:rFonts w:ascii="Arial" w:hAnsi="Arial" w:cs="Arial"/>
          <w:lang w:val="en-US"/>
        </w:rPr>
      </w:pPr>
    </w:p>
    <w:p w14:paraId="5F4D5431" w14:textId="77777777" w:rsidR="003527AD" w:rsidRPr="00FA6937" w:rsidRDefault="003527AD" w:rsidP="009C3A85">
      <w:pPr>
        <w:pStyle w:val="Heading2"/>
        <w:rPr>
          <w:rFonts w:ascii="Arial" w:hAnsi="Arial" w:cs="Arial"/>
        </w:rPr>
      </w:pPr>
      <w:bookmarkStart w:id="2" w:name="_Toc213340735"/>
      <w:bookmarkStart w:id="3" w:name="_Toc213340837"/>
      <w:r w:rsidRPr="00FA6937">
        <w:rPr>
          <w:rFonts w:ascii="Arial" w:hAnsi="Arial" w:cs="Arial"/>
          <w:lang w:val="en-US"/>
        </w:rPr>
        <w:t>University of Glasgow</w:t>
      </w:r>
      <w:bookmarkEnd w:id="2"/>
      <w:bookmarkEnd w:id="3"/>
      <w:r w:rsidRPr="00FA6937">
        <w:rPr>
          <w:rFonts w:ascii="Arial" w:hAnsi="Arial" w:cs="Arial"/>
        </w:rPr>
        <w:t> </w:t>
      </w:r>
    </w:p>
    <w:p w14:paraId="084D3492" w14:textId="0B856260" w:rsidR="005F4264" w:rsidRPr="00FA6937" w:rsidRDefault="003527AD" w:rsidP="003527AD">
      <w:pPr>
        <w:jc w:val="both"/>
        <w:rPr>
          <w:rFonts w:ascii="Arial" w:hAnsi="Arial" w:cs="Arial"/>
        </w:rPr>
      </w:pPr>
      <w:r w:rsidRPr="00FA6937">
        <w:rPr>
          <w:rFonts w:ascii="Arial" w:hAnsi="Arial" w:cs="Arial"/>
        </w:rPr>
        <w:t xml:space="preserve">It was noted that the University of Glasgow is undergoing </w:t>
      </w:r>
      <w:r w:rsidR="3703E82F" w:rsidRPr="020D076A">
        <w:rPr>
          <w:rFonts w:ascii="Arial" w:hAnsi="Arial" w:cs="Arial"/>
        </w:rPr>
        <w:t xml:space="preserve">a </w:t>
      </w:r>
      <w:r w:rsidRPr="00FA6937">
        <w:rPr>
          <w:rFonts w:ascii="Arial" w:hAnsi="Arial" w:cs="Arial"/>
        </w:rPr>
        <w:t xml:space="preserve">major curriculum </w:t>
      </w:r>
      <w:r w:rsidRPr="020D076A">
        <w:rPr>
          <w:rFonts w:ascii="Arial" w:hAnsi="Arial" w:cs="Arial"/>
        </w:rPr>
        <w:t xml:space="preserve">change </w:t>
      </w:r>
      <w:r w:rsidR="59B979EC" w:rsidRPr="020D076A">
        <w:rPr>
          <w:rFonts w:ascii="Arial" w:hAnsi="Arial" w:cs="Arial"/>
        </w:rPr>
        <w:t>starting in</w:t>
      </w:r>
      <w:r w:rsidRPr="00FA6937">
        <w:rPr>
          <w:rFonts w:ascii="Arial" w:hAnsi="Arial" w:cs="Arial"/>
        </w:rPr>
        <w:t xml:space="preserve"> 2025/26 which will impact both primary and secondary care placements and cause some short-term double running of placements. They will monitor the impact of this on student feedback.</w:t>
      </w:r>
    </w:p>
    <w:p w14:paraId="21AD4C11" w14:textId="65346C72" w:rsidR="001F6B29" w:rsidRPr="00FA6937" w:rsidRDefault="001F6B29" w:rsidP="00177A30">
      <w:pPr>
        <w:spacing w:after="0"/>
        <w:jc w:val="both"/>
        <w:rPr>
          <w:rFonts w:ascii="Arial" w:hAnsi="Arial" w:cs="Arial"/>
          <w:b/>
          <w:bCs/>
        </w:rPr>
      </w:pPr>
      <w:r w:rsidRPr="00FA6937">
        <w:rPr>
          <w:rFonts w:ascii="Arial" w:hAnsi="Arial" w:cs="Arial"/>
          <w:b/>
          <w:bCs/>
          <w:lang w:val="en-US"/>
        </w:rPr>
        <w:t>Primary Care</w:t>
      </w:r>
      <w:r w:rsidRPr="00FA6937">
        <w:rPr>
          <w:rFonts w:ascii="Arial" w:hAnsi="Arial" w:cs="Arial"/>
          <w:b/>
          <w:bCs/>
        </w:rPr>
        <w:t> </w:t>
      </w:r>
    </w:p>
    <w:tbl>
      <w:tblPr>
        <w:tblStyle w:val="TableGrid"/>
        <w:tblW w:w="0" w:type="auto"/>
        <w:tblLook w:val="04A0" w:firstRow="1" w:lastRow="0" w:firstColumn="1" w:lastColumn="0" w:noHBand="0" w:noVBand="1"/>
      </w:tblPr>
      <w:tblGrid>
        <w:gridCol w:w="9026"/>
      </w:tblGrid>
      <w:tr w:rsidR="001F6B29" w:rsidRPr="00FA6937" w14:paraId="1A1F233A" w14:textId="77777777" w:rsidTr="00ED667E">
        <w:tc>
          <w:tcPr>
            <w:tcW w:w="9026" w:type="dxa"/>
            <w:shd w:val="clear" w:color="auto" w:fill="B3E5A1" w:themeFill="accent6" w:themeFillTint="66"/>
          </w:tcPr>
          <w:p w14:paraId="1022979D" w14:textId="1B66E088" w:rsidR="001F6B29" w:rsidRPr="00FA6937" w:rsidRDefault="001F6B29" w:rsidP="003527AD">
            <w:pPr>
              <w:jc w:val="both"/>
              <w:rPr>
                <w:rFonts w:ascii="Arial" w:hAnsi="Arial" w:cs="Arial"/>
              </w:rPr>
            </w:pPr>
            <w:r w:rsidRPr="00FA6937">
              <w:rPr>
                <w:rFonts w:ascii="Arial" w:hAnsi="Arial" w:cs="Arial"/>
                <w:sz w:val="22"/>
              </w:rPr>
              <w:t>Working Well</w:t>
            </w:r>
          </w:p>
        </w:tc>
      </w:tr>
      <w:tr w:rsidR="001F6B29" w:rsidRPr="00FA6937" w14:paraId="72F8618E" w14:textId="77777777" w:rsidTr="001F6B29">
        <w:tc>
          <w:tcPr>
            <w:tcW w:w="9026" w:type="dxa"/>
          </w:tcPr>
          <w:p w14:paraId="17F02642" w14:textId="3FE75000" w:rsidR="001F6B29" w:rsidRPr="00FA6937" w:rsidRDefault="00567804" w:rsidP="003527AD">
            <w:pPr>
              <w:jc w:val="both"/>
              <w:rPr>
                <w:rFonts w:ascii="Arial" w:hAnsi="Arial" w:cs="Arial"/>
              </w:rPr>
            </w:pPr>
            <w:r w:rsidRPr="00FA6937">
              <w:rPr>
                <w:rFonts w:ascii="Arial" w:hAnsi="Arial" w:cs="Arial"/>
                <w:sz w:val="22"/>
                <w:lang w:val="en-US"/>
              </w:rPr>
              <w:t xml:space="preserve">Consistent excellent educator </w:t>
            </w:r>
            <w:proofErr w:type="gramStart"/>
            <w:r w:rsidRPr="00FA6937">
              <w:rPr>
                <w:rFonts w:ascii="Arial" w:hAnsi="Arial" w:cs="Arial"/>
                <w:sz w:val="22"/>
                <w:lang w:val="en-US"/>
              </w:rPr>
              <w:t>feedback;</w:t>
            </w:r>
            <w:proofErr w:type="gramEnd"/>
            <w:r w:rsidRPr="00FA6937">
              <w:rPr>
                <w:rFonts w:ascii="Arial" w:hAnsi="Arial" w:cs="Arial"/>
                <w:sz w:val="22"/>
                <w:lang w:val="en-US"/>
              </w:rPr>
              <w:t xml:space="preserve"> positive impact from digital and practice engagement leads; about 50% student response rate</w:t>
            </w:r>
          </w:p>
        </w:tc>
      </w:tr>
      <w:tr w:rsidR="001F6B29" w:rsidRPr="00FA6937" w14:paraId="3B30D9B9" w14:textId="77777777" w:rsidTr="001F6B29">
        <w:tc>
          <w:tcPr>
            <w:tcW w:w="9026" w:type="dxa"/>
            <w:shd w:val="clear" w:color="auto" w:fill="F1A983" w:themeFill="accent2" w:themeFillTint="99"/>
          </w:tcPr>
          <w:p w14:paraId="37971C99" w14:textId="2979A67E" w:rsidR="001F6B29" w:rsidRPr="00FA6937" w:rsidRDefault="001F6B29" w:rsidP="003527AD">
            <w:pPr>
              <w:jc w:val="both"/>
              <w:rPr>
                <w:rFonts w:ascii="Arial" w:hAnsi="Arial" w:cs="Arial"/>
              </w:rPr>
            </w:pPr>
            <w:r w:rsidRPr="00FA6937">
              <w:rPr>
                <w:rFonts w:ascii="Arial" w:hAnsi="Arial" w:cs="Arial"/>
                <w:sz w:val="22"/>
              </w:rPr>
              <w:t>Challenges</w:t>
            </w:r>
          </w:p>
        </w:tc>
      </w:tr>
      <w:tr w:rsidR="001F6B29" w:rsidRPr="00FA6937" w14:paraId="076B4C11" w14:textId="77777777" w:rsidTr="001F6B29">
        <w:tc>
          <w:tcPr>
            <w:tcW w:w="9026" w:type="dxa"/>
          </w:tcPr>
          <w:p w14:paraId="0D0156CA" w14:textId="63991B78" w:rsidR="001F6B29" w:rsidRPr="00FA6937" w:rsidRDefault="001F6B29" w:rsidP="001F6B29">
            <w:pPr>
              <w:jc w:val="both"/>
              <w:rPr>
                <w:rFonts w:ascii="Arial" w:hAnsi="Arial" w:cs="Arial"/>
              </w:rPr>
            </w:pPr>
            <w:r w:rsidRPr="00FA6937">
              <w:rPr>
                <w:rFonts w:ascii="Arial" w:hAnsi="Arial" w:cs="Arial"/>
                <w:sz w:val="22"/>
              </w:rPr>
              <w:t xml:space="preserve">Capacity/funding for GP placements; admin workload; loss of hospital accommodation in </w:t>
            </w:r>
            <w:proofErr w:type="spellStart"/>
            <w:r w:rsidRPr="00FA6937">
              <w:rPr>
                <w:rFonts w:ascii="Arial" w:hAnsi="Arial" w:cs="Arial"/>
                <w:sz w:val="22"/>
              </w:rPr>
              <w:t>Forth</w:t>
            </w:r>
            <w:proofErr w:type="spellEnd"/>
            <w:r w:rsidRPr="00FA6937">
              <w:rPr>
                <w:rFonts w:ascii="Arial" w:hAnsi="Arial" w:cs="Arial"/>
                <w:sz w:val="22"/>
              </w:rPr>
              <w:t xml:space="preserve"> Valley/Ayrshire</w:t>
            </w:r>
          </w:p>
        </w:tc>
      </w:tr>
      <w:tr w:rsidR="001F6B29" w:rsidRPr="00FA6937" w14:paraId="6C36882C" w14:textId="77777777" w:rsidTr="001F6B29">
        <w:tc>
          <w:tcPr>
            <w:tcW w:w="9026" w:type="dxa"/>
            <w:shd w:val="clear" w:color="auto" w:fill="45B0E1" w:themeFill="accent1" w:themeFillTint="99"/>
          </w:tcPr>
          <w:p w14:paraId="5C1D5443" w14:textId="62F547F4" w:rsidR="001F6B29" w:rsidRPr="00FA6937" w:rsidRDefault="001F6B29" w:rsidP="001F6B29">
            <w:pPr>
              <w:jc w:val="both"/>
              <w:rPr>
                <w:rFonts w:ascii="Arial" w:hAnsi="Arial" w:cs="Arial"/>
              </w:rPr>
            </w:pPr>
            <w:r w:rsidRPr="00FA6937">
              <w:rPr>
                <w:rFonts w:ascii="Arial" w:hAnsi="Arial" w:cs="Arial"/>
                <w:sz w:val="22"/>
              </w:rPr>
              <w:t>Medical ACT Funded Projects</w:t>
            </w:r>
          </w:p>
        </w:tc>
      </w:tr>
      <w:tr w:rsidR="001F6B29" w:rsidRPr="00FA6937" w14:paraId="6AD1D747" w14:textId="77777777" w:rsidTr="001F6B29">
        <w:tc>
          <w:tcPr>
            <w:tcW w:w="9026" w:type="dxa"/>
          </w:tcPr>
          <w:p w14:paraId="727E1AAA" w14:textId="0C2F4696" w:rsidR="001F6B29" w:rsidRPr="00FA6937" w:rsidRDefault="00567804" w:rsidP="001F6B29">
            <w:pPr>
              <w:jc w:val="both"/>
              <w:rPr>
                <w:rFonts w:ascii="Arial" w:hAnsi="Arial" w:cs="Arial"/>
              </w:rPr>
            </w:pPr>
            <w:r w:rsidRPr="020D076A">
              <w:rPr>
                <w:rFonts w:ascii="Arial" w:hAnsi="Arial" w:cs="Arial"/>
                <w:sz w:val="22"/>
                <w:szCs w:val="22"/>
                <w:lang w:val="en-US"/>
              </w:rPr>
              <w:t xml:space="preserve">One-year funding for </w:t>
            </w:r>
            <w:proofErr w:type="gramStart"/>
            <w:r w:rsidRPr="020D076A">
              <w:rPr>
                <w:rFonts w:ascii="Arial" w:hAnsi="Arial" w:cs="Arial"/>
                <w:sz w:val="22"/>
                <w:szCs w:val="22"/>
                <w:lang w:val="en-US"/>
              </w:rPr>
              <w:t>a Digital</w:t>
            </w:r>
            <w:proofErr w:type="gramEnd"/>
            <w:r w:rsidRPr="020D076A">
              <w:rPr>
                <w:rFonts w:ascii="Arial" w:hAnsi="Arial" w:cs="Arial"/>
                <w:sz w:val="22"/>
                <w:szCs w:val="22"/>
                <w:lang w:val="en-US"/>
              </w:rPr>
              <w:t xml:space="preserve"> </w:t>
            </w:r>
            <w:proofErr w:type="gramStart"/>
            <w:r w:rsidRPr="020D076A">
              <w:rPr>
                <w:rFonts w:ascii="Arial" w:hAnsi="Arial" w:cs="Arial"/>
                <w:sz w:val="22"/>
                <w:szCs w:val="22"/>
                <w:lang w:val="en-US"/>
              </w:rPr>
              <w:t>lead</w:t>
            </w:r>
            <w:proofErr w:type="gramEnd"/>
            <w:r w:rsidRPr="020D076A">
              <w:rPr>
                <w:rFonts w:ascii="Arial" w:hAnsi="Arial" w:cs="Arial"/>
                <w:sz w:val="22"/>
                <w:szCs w:val="22"/>
                <w:lang w:val="en-US"/>
              </w:rPr>
              <w:t xml:space="preserve"> and Practice Engagement Lead, both had a positive impact. Bids will be submitted to extend these posts </w:t>
            </w:r>
            <w:r w:rsidRPr="020D076A">
              <w:rPr>
                <w:rFonts w:ascii="Arial" w:hAnsi="Arial" w:cs="Arial"/>
                <w:sz w:val="22"/>
                <w:szCs w:val="22"/>
              </w:rPr>
              <w:t> </w:t>
            </w:r>
          </w:p>
        </w:tc>
      </w:tr>
    </w:tbl>
    <w:p w14:paraId="4E46398C" w14:textId="77777777" w:rsidR="009C3A85" w:rsidRPr="00FA6937" w:rsidRDefault="009C3A85" w:rsidP="003527AD">
      <w:pPr>
        <w:jc w:val="both"/>
        <w:rPr>
          <w:rFonts w:ascii="Arial" w:hAnsi="Arial" w:cs="Arial"/>
          <w:b/>
          <w:bCs/>
          <w:lang w:val="en-US"/>
        </w:rPr>
      </w:pPr>
    </w:p>
    <w:p w14:paraId="5D005176" w14:textId="1CC86137" w:rsidR="003527AD" w:rsidRPr="00FA6937" w:rsidRDefault="003527AD" w:rsidP="00177A30">
      <w:pPr>
        <w:spacing w:after="0"/>
        <w:jc w:val="both"/>
        <w:rPr>
          <w:rFonts w:ascii="Arial" w:hAnsi="Arial" w:cs="Arial"/>
          <w:b/>
          <w:bCs/>
        </w:rPr>
      </w:pPr>
      <w:r w:rsidRPr="00FA6937">
        <w:rPr>
          <w:rFonts w:ascii="Arial" w:hAnsi="Arial" w:cs="Arial"/>
          <w:b/>
          <w:bCs/>
          <w:lang w:val="en-US"/>
        </w:rPr>
        <w:t>Secondary Care</w:t>
      </w:r>
      <w:r w:rsidRPr="00FA6937">
        <w:rPr>
          <w:rFonts w:ascii="Arial" w:hAnsi="Arial" w:cs="Arial"/>
          <w:b/>
          <w:bCs/>
        </w:rPr>
        <w:t> </w:t>
      </w:r>
    </w:p>
    <w:tbl>
      <w:tblPr>
        <w:tblStyle w:val="TableGrid"/>
        <w:tblW w:w="0" w:type="auto"/>
        <w:tblLook w:val="04A0" w:firstRow="1" w:lastRow="0" w:firstColumn="1" w:lastColumn="0" w:noHBand="0" w:noVBand="1"/>
      </w:tblPr>
      <w:tblGrid>
        <w:gridCol w:w="9026"/>
      </w:tblGrid>
      <w:tr w:rsidR="001F6B29" w:rsidRPr="00FA6937" w14:paraId="5269FC78" w14:textId="77777777" w:rsidTr="00ED667E">
        <w:tc>
          <w:tcPr>
            <w:tcW w:w="9026" w:type="dxa"/>
            <w:shd w:val="clear" w:color="auto" w:fill="B3E5A1" w:themeFill="accent6" w:themeFillTint="66"/>
          </w:tcPr>
          <w:p w14:paraId="1E7A3C5A" w14:textId="77777777" w:rsidR="001F6B29" w:rsidRPr="00FA6937" w:rsidRDefault="001F6B29">
            <w:pPr>
              <w:jc w:val="both"/>
              <w:rPr>
                <w:rFonts w:ascii="Arial" w:hAnsi="Arial" w:cs="Arial"/>
              </w:rPr>
            </w:pPr>
            <w:r w:rsidRPr="00FA6937">
              <w:rPr>
                <w:rFonts w:ascii="Arial" w:hAnsi="Arial" w:cs="Arial"/>
                <w:sz w:val="22"/>
              </w:rPr>
              <w:t>Working Well</w:t>
            </w:r>
          </w:p>
        </w:tc>
      </w:tr>
      <w:tr w:rsidR="001F6B29" w:rsidRPr="00FA6937" w14:paraId="0425AEFD" w14:textId="77777777">
        <w:tc>
          <w:tcPr>
            <w:tcW w:w="9026" w:type="dxa"/>
          </w:tcPr>
          <w:p w14:paraId="47077524" w14:textId="7ECCC3AC" w:rsidR="001F6B29" w:rsidRPr="00FA6937" w:rsidRDefault="00567804">
            <w:pPr>
              <w:jc w:val="both"/>
              <w:rPr>
                <w:rFonts w:ascii="Arial" w:hAnsi="Arial" w:cs="Arial"/>
              </w:rPr>
            </w:pPr>
            <w:r w:rsidRPr="00FA6937">
              <w:rPr>
                <w:rFonts w:ascii="Arial" w:hAnsi="Arial" w:cs="Arial"/>
                <w:sz w:val="22"/>
                <w:lang w:val="en-US"/>
              </w:rPr>
              <w:t>62% of placements maintained or increased the number of green flags; targeted Medical ACT funding for clinical teaching fellows and consultant posts improved feedback in some specialties</w:t>
            </w:r>
          </w:p>
        </w:tc>
      </w:tr>
      <w:tr w:rsidR="001F6B29" w:rsidRPr="00FA6937" w14:paraId="63544018" w14:textId="77777777">
        <w:tc>
          <w:tcPr>
            <w:tcW w:w="9026" w:type="dxa"/>
            <w:shd w:val="clear" w:color="auto" w:fill="F1A983" w:themeFill="accent2" w:themeFillTint="99"/>
          </w:tcPr>
          <w:p w14:paraId="34B6C946" w14:textId="77777777" w:rsidR="001F6B29" w:rsidRPr="00FA6937" w:rsidRDefault="001F6B29">
            <w:pPr>
              <w:jc w:val="both"/>
              <w:rPr>
                <w:rFonts w:ascii="Arial" w:hAnsi="Arial" w:cs="Arial"/>
              </w:rPr>
            </w:pPr>
            <w:r w:rsidRPr="00FA6937">
              <w:rPr>
                <w:rFonts w:ascii="Arial" w:hAnsi="Arial" w:cs="Arial"/>
                <w:sz w:val="22"/>
              </w:rPr>
              <w:t>Challenges</w:t>
            </w:r>
          </w:p>
        </w:tc>
      </w:tr>
      <w:tr w:rsidR="001F6B29" w:rsidRPr="00FA6937" w14:paraId="543F6929" w14:textId="77777777">
        <w:tc>
          <w:tcPr>
            <w:tcW w:w="9026" w:type="dxa"/>
          </w:tcPr>
          <w:p w14:paraId="322BC55E" w14:textId="7EF8A68A" w:rsidR="001F6B29" w:rsidRPr="00FA6937" w:rsidRDefault="00567804">
            <w:pPr>
              <w:jc w:val="both"/>
              <w:rPr>
                <w:rFonts w:ascii="Arial" w:hAnsi="Arial" w:cs="Arial"/>
              </w:rPr>
            </w:pPr>
            <w:r w:rsidRPr="00FA6937">
              <w:rPr>
                <w:rFonts w:ascii="Arial" w:hAnsi="Arial" w:cs="Arial"/>
                <w:sz w:val="22"/>
                <w:lang w:val="en-US"/>
              </w:rPr>
              <w:t>Persistent low response rates in feedback; accommodation limits expansion of placements in peripheral Boards; high clinical workload impacts teaching</w:t>
            </w:r>
          </w:p>
        </w:tc>
      </w:tr>
      <w:tr w:rsidR="001F6B29" w:rsidRPr="00FA6937" w14:paraId="1037134A" w14:textId="77777777">
        <w:tc>
          <w:tcPr>
            <w:tcW w:w="9026" w:type="dxa"/>
            <w:shd w:val="clear" w:color="auto" w:fill="45B0E1" w:themeFill="accent1" w:themeFillTint="99"/>
          </w:tcPr>
          <w:p w14:paraId="1FB224B6" w14:textId="77777777" w:rsidR="001F6B29" w:rsidRPr="00FA6937" w:rsidRDefault="001F6B29">
            <w:pPr>
              <w:jc w:val="both"/>
              <w:rPr>
                <w:rFonts w:ascii="Arial" w:hAnsi="Arial" w:cs="Arial"/>
              </w:rPr>
            </w:pPr>
            <w:r w:rsidRPr="00FA6937">
              <w:rPr>
                <w:rFonts w:ascii="Arial" w:hAnsi="Arial" w:cs="Arial"/>
                <w:sz w:val="22"/>
              </w:rPr>
              <w:t>Medical ACT Funded Projects</w:t>
            </w:r>
          </w:p>
        </w:tc>
      </w:tr>
      <w:tr w:rsidR="001F6B29" w:rsidRPr="00FA6937" w14:paraId="0F66E0E9" w14:textId="77777777">
        <w:tc>
          <w:tcPr>
            <w:tcW w:w="9026" w:type="dxa"/>
          </w:tcPr>
          <w:p w14:paraId="2BEBC810" w14:textId="50307EB2" w:rsidR="001F6B29" w:rsidRPr="00FA6937" w:rsidRDefault="00567804">
            <w:pPr>
              <w:jc w:val="both"/>
              <w:rPr>
                <w:rFonts w:ascii="Arial" w:hAnsi="Arial" w:cs="Arial"/>
              </w:rPr>
            </w:pPr>
            <w:r w:rsidRPr="00FA6937">
              <w:rPr>
                <w:rFonts w:ascii="Arial" w:hAnsi="Arial" w:cs="Arial"/>
                <w:sz w:val="22"/>
                <w:lang w:val="en-US"/>
              </w:rPr>
              <w:t>Funding for teaching fellows and partial funding for consultant posts in high-need specialties</w:t>
            </w:r>
          </w:p>
        </w:tc>
      </w:tr>
    </w:tbl>
    <w:p w14:paraId="757ED9E6" w14:textId="77777777" w:rsidR="001F6B29" w:rsidRPr="00FA6937" w:rsidRDefault="001F6B29" w:rsidP="003527AD">
      <w:pPr>
        <w:jc w:val="both"/>
        <w:rPr>
          <w:rFonts w:ascii="Arial" w:hAnsi="Arial" w:cs="Arial"/>
        </w:rPr>
      </w:pPr>
    </w:p>
    <w:p w14:paraId="5ED0596E" w14:textId="595F592B" w:rsidR="003527AD" w:rsidRPr="00FA6937" w:rsidRDefault="003527AD" w:rsidP="009C3A85">
      <w:pPr>
        <w:pStyle w:val="Heading2"/>
        <w:rPr>
          <w:rFonts w:ascii="Arial" w:hAnsi="Arial" w:cs="Arial"/>
        </w:rPr>
      </w:pPr>
      <w:bookmarkStart w:id="4" w:name="_Toc213340736"/>
      <w:bookmarkStart w:id="5" w:name="_Toc213340838"/>
      <w:r w:rsidRPr="00FA6937">
        <w:rPr>
          <w:rFonts w:ascii="Arial" w:hAnsi="Arial" w:cs="Arial"/>
          <w:lang w:val="en-US"/>
        </w:rPr>
        <w:t>University of Edinburgh</w:t>
      </w:r>
      <w:bookmarkEnd w:id="4"/>
      <w:bookmarkEnd w:id="5"/>
      <w:r w:rsidRPr="00FA6937">
        <w:rPr>
          <w:rFonts w:ascii="Arial" w:hAnsi="Arial" w:cs="Arial"/>
        </w:rPr>
        <w:t> </w:t>
      </w:r>
    </w:p>
    <w:p w14:paraId="2F39ABE7" w14:textId="77777777" w:rsidR="003527AD" w:rsidRPr="00FA6937" w:rsidRDefault="003527AD" w:rsidP="00177A30">
      <w:pPr>
        <w:spacing w:after="0"/>
        <w:jc w:val="both"/>
        <w:rPr>
          <w:rFonts w:ascii="Arial" w:hAnsi="Arial" w:cs="Arial"/>
          <w:b/>
          <w:bCs/>
        </w:rPr>
      </w:pPr>
      <w:r w:rsidRPr="00FA6937">
        <w:rPr>
          <w:rFonts w:ascii="Arial" w:hAnsi="Arial" w:cs="Arial"/>
          <w:b/>
          <w:bCs/>
          <w:lang w:val="en-US"/>
        </w:rPr>
        <w:t>Primary Care</w:t>
      </w:r>
      <w:r w:rsidRPr="00FA6937">
        <w:rPr>
          <w:rFonts w:ascii="Arial" w:hAnsi="Arial" w:cs="Arial"/>
          <w:b/>
          <w:bCs/>
        </w:rPr>
        <w:t> </w:t>
      </w:r>
    </w:p>
    <w:tbl>
      <w:tblPr>
        <w:tblStyle w:val="TableGrid"/>
        <w:tblW w:w="0" w:type="auto"/>
        <w:tblLook w:val="04A0" w:firstRow="1" w:lastRow="0" w:firstColumn="1" w:lastColumn="0" w:noHBand="0" w:noVBand="1"/>
      </w:tblPr>
      <w:tblGrid>
        <w:gridCol w:w="9026"/>
      </w:tblGrid>
      <w:tr w:rsidR="001F6B29" w:rsidRPr="00FA6937" w14:paraId="321B3BFF" w14:textId="77777777" w:rsidTr="00ED667E">
        <w:tc>
          <w:tcPr>
            <w:tcW w:w="9026" w:type="dxa"/>
            <w:shd w:val="clear" w:color="auto" w:fill="B3E5A1" w:themeFill="accent6" w:themeFillTint="66"/>
          </w:tcPr>
          <w:p w14:paraId="767CF04A" w14:textId="77777777" w:rsidR="001F6B29" w:rsidRPr="00FA6937" w:rsidRDefault="001F6B29">
            <w:pPr>
              <w:jc w:val="both"/>
              <w:rPr>
                <w:rFonts w:ascii="Arial" w:hAnsi="Arial" w:cs="Arial"/>
              </w:rPr>
            </w:pPr>
            <w:r w:rsidRPr="00FA6937">
              <w:rPr>
                <w:rFonts w:ascii="Arial" w:hAnsi="Arial" w:cs="Arial"/>
                <w:sz w:val="22"/>
              </w:rPr>
              <w:t>Working Well</w:t>
            </w:r>
          </w:p>
        </w:tc>
      </w:tr>
      <w:tr w:rsidR="001F6B29" w:rsidRPr="00FA6937" w14:paraId="07724334" w14:textId="77777777">
        <w:tc>
          <w:tcPr>
            <w:tcW w:w="9026" w:type="dxa"/>
          </w:tcPr>
          <w:p w14:paraId="59D97BE1" w14:textId="0C559A23" w:rsidR="001F6B29" w:rsidRPr="00FA6937" w:rsidRDefault="00567804">
            <w:pPr>
              <w:jc w:val="both"/>
              <w:rPr>
                <w:rFonts w:ascii="Arial" w:hAnsi="Arial" w:cs="Arial"/>
              </w:rPr>
            </w:pPr>
            <w:r w:rsidRPr="00FA6937">
              <w:rPr>
                <w:rFonts w:ascii="Arial" w:hAnsi="Arial" w:cs="Arial"/>
                <w:sz w:val="22"/>
                <w:lang w:val="en-US"/>
              </w:rPr>
              <w:t>High levels of student feedback (60–70% response rate); increased number of practices offering placements and an increase in the number of students requesting remote/rural placements; extended GP weeks in year 4 from 5 to 8</w:t>
            </w:r>
          </w:p>
        </w:tc>
      </w:tr>
      <w:tr w:rsidR="001F6B29" w:rsidRPr="00FA6937" w14:paraId="2E42FF40" w14:textId="77777777">
        <w:tc>
          <w:tcPr>
            <w:tcW w:w="9026" w:type="dxa"/>
            <w:shd w:val="clear" w:color="auto" w:fill="F1A983" w:themeFill="accent2" w:themeFillTint="99"/>
          </w:tcPr>
          <w:p w14:paraId="4588DAE9" w14:textId="77777777" w:rsidR="001F6B29" w:rsidRPr="00FA6937" w:rsidRDefault="001F6B29">
            <w:pPr>
              <w:jc w:val="both"/>
              <w:rPr>
                <w:rFonts w:ascii="Arial" w:hAnsi="Arial" w:cs="Arial"/>
              </w:rPr>
            </w:pPr>
            <w:r w:rsidRPr="00FA6937">
              <w:rPr>
                <w:rFonts w:ascii="Arial" w:hAnsi="Arial" w:cs="Arial"/>
                <w:sz w:val="22"/>
              </w:rPr>
              <w:t>Challenges</w:t>
            </w:r>
          </w:p>
        </w:tc>
      </w:tr>
      <w:tr w:rsidR="001F6B29" w:rsidRPr="00FA6937" w14:paraId="51140571" w14:textId="77777777">
        <w:tc>
          <w:tcPr>
            <w:tcW w:w="9026" w:type="dxa"/>
          </w:tcPr>
          <w:p w14:paraId="5B471596" w14:textId="13891E75" w:rsidR="001F6B29" w:rsidRPr="00FA6937" w:rsidRDefault="00567804">
            <w:pPr>
              <w:jc w:val="both"/>
              <w:rPr>
                <w:rFonts w:ascii="Arial" w:hAnsi="Arial" w:cs="Arial"/>
              </w:rPr>
            </w:pPr>
            <w:r w:rsidRPr="00FA6937">
              <w:rPr>
                <w:rFonts w:ascii="Arial" w:hAnsi="Arial" w:cs="Arial"/>
                <w:sz w:val="22"/>
                <w:lang w:val="en-US"/>
              </w:rPr>
              <w:t>IT access and learning support issues, accommodation limits peripheral expansion to some remote and rural areas</w:t>
            </w:r>
          </w:p>
        </w:tc>
      </w:tr>
      <w:tr w:rsidR="001F6B29" w:rsidRPr="00FA6937" w14:paraId="0B2DDC1C" w14:textId="77777777">
        <w:tc>
          <w:tcPr>
            <w:tcW w:w="9026" w:type="dxa"/>
            <w:shd w:val="clear" w:color="auto" w:fill="45B0E1" w:themeFill="accent1" w:themeFillTint="99"/>
          </w:tcPr>
          <w:p w14:paraId="082193C0" w14:textId="77777777" w:rsidR="001F6B29" w:rsidRPr="00FA6937" w:rsidRDefault="001F6B29">
            <w:pPr>
              <w:jc w:val="both"/>
              <w:rPr>
                <w:rFonts w:ascii="Arial" w:hAnsi="Arial" w:cs="Arial"/>
              </w:rPr>
            </w:pPr>
            <w:r w:rsidRPr="00FA6937">
              <w:rPr>
                <w:rFonts w:ascii="Arial" w:hAnsi="Arial" w:cs="Arial"/>
                <w:sz w:val="22"/>
              </w:rPr>
              <w:t>Medical ACT Funded Projects</w:t>
            </w:r>
          </w:p>
        </w:tc>
      </w:tr>
      <w:tr w:rsidR="001F6B29" w:rsidRPr="00FA6937" w14:paraId="3789AC6D" w14:textId="77777777">
        <w:tc>
          <w:tcPr>
            <w:tcW w:w="9026" w:type="dxa"/>
          </w:tcPr>
          <w:p w14:paraId="7961C9DA" w14:textId="78676A96" w:rsidR="001F6B29" w:rsidRPr="00FA6937" w:rsidRDefault="00567804">
            <w:pPr>
              <w:jc w:val="both"/>
              <w:rPr>
                <w:rFonts w:ascii="Arial" w:hAnsi="Arial" w:cs="Arial"/>
              </w:rPr>
            </w:pPr>
            <w:r w:rsidRPr="020D076A">
              <w:rPr>
                <w:rFonts w:ascii="Arial" w:hAnsi="Arial" w:cs="Arial"/>
                <w:sz w:val="22"/>
                <w:szCs w:val="22"/>
                <w:lang w:val="en-US"/>
              </w:rPr>
              <w:lastRenderedPageBreak/>
              <w:t>No specific projects reported, but there would be interest in developing targeted ACT-funded initiatives</w:t>
            </w:r>
          </w:p>
        </w:tc>
      </w:tr>
    </w:tbl>
    <w:p w14:paraId="4237EC9C" w14:textId="77777777" w:rsidR="001F6B29" w:rsidRPr="00FA6937" w:rsidRDefault="001F6B29" w:rsidP="003527AD">
      <w:pPr>
        <w:jc w:val="both"/>
        <w:rPr>
          <w:rFonts w:ascii="Arial" w:hAnsi="Arial" w:cs="Arial"/>
        </w:rPr>
      </w:pPr>
    </w:p>
    <w:p w14:paraId="4BB1FD4C" w14:textId="77777777" w:rsidR="003527AD" w:rsidRPr="00FA6937" w:rsidRDefault="003527AD" w:rsidP="00177A30">
      <w:pPr>
        <w:spacing w:after="0"/>
        <w:jc w:val="both"/>
        <w:rPr>
          <w:rFonts w:ascii="Arial" w:hAnsi="Arial" w:cs="Arial"/>
          <w:b/>
          <w:bCs/>
        </w:rPr>
      </w:pPr>
      <w:r w:rsidRPr="00FA6937">
        <w:rPr>
          <w:rFonts w:ascii="Arial" w:hAnsi="Arial" w:cs="Arial"/>
          <w:b/>
          <w:bCs/>
          <w:lang w:val="en-US"/>
        </w:rPr>
        <w:t>Secondary Care</w:t>
      </w:r>
      <w:r w:rsidRPr="00FA6937">
        <w:rPr>
          <w:rFonts w:ascii="Arial" w:hAnsi="Arial" w:cs="Arial"/>
          <w:b/>
          <w:bCs/>
        </w:rPr>
        <w:t> </w:t>
      </w:r>
    </w:p>
    <w:tbl>
      <w:tblPr>
        <w:tblStyle w:val="TableGrid"/>
        <w:tblW w:w="0" w:type="auto"/>
        <w:tblLook w:val="04A0" w:firstRow="1" w:lastRow="0" w:firstColumn="1" w:lastColumn="0" w:noHBand="0" w:noVBand="1"/>
      </w:tblPr>
      <w:tblGrid>
        <w:gridCol w:w="9026"/>
      </w:tblGrid>
      <w:tr w:rsidR="001F6B29" w:rsidRPr="00FA6937" w14:paraId="54C265D2" w14:textId="77777777" w:rsidTr="00ED667E">
        <w:tc>
          <w:tcPr>
            <w:tcW w:w="9026" w:type="dxa"/>
            <w:shd w:val="clear" w:color="auto" w:fill="B3E5A1" w:themeFill="accent6" w:themeFillTint="66"/>
          </w:tcPr>
          <w:p w14:paraId="577F96A0" w14:textId="77777777" w:rsidR="001F6B29" w:rsidRPr="00FA6937" w:rsidRDefault="001F6B29">
            <w:pPr>
              <w:jc w:val="both"/>
              <w:rPr>
                <w:rFonts w:ascii="Arial" w:hAnsi="Arial" w:cs="Arial"/>
              </w:rPr>
            </w:pPr>
            <w:r w:rsidRPr="00FA6937">
              <w:rPr>
                <w:rFonts w:ascii="Arial" w:hAnsi="Arial" w:cs="Arial"/>
                <w:sz w:val="22"/>
              </w:rPr>
              <w:t>Working Well</w:t>
            </w:r>
          </w:p>
        </w:tc>
      </w:tr>
      <w:tr w:rsidR="001F6B29" w:rsidRPr="00FA6937" w14:paraId="7A16DFD4" w14:textId="77777777">
        <w:tc>
          <w:tcPr>
            <w:tcW w:w="9026" w:type="dxa"/>
          </w:tcPr>
          <w:p w14:paraId="40C90022" w14:textId="120CFAB1" w:rsidR="001F6B29" w:rsidRPr="00FA6937" w:rsidRDefault="00567804">
            <w:pPr>
              <w:jc w:val="both"/>
              <w:rPr>
                <w:rFonts w:ascii="Arial" w:hAnsi="Arial" w:cs="Arial"/>
              </w:rPr>
            </w:pPr>
            <w:r w:rsidRPr="00FA6937">
              <w:rPr>
                <w:rFonts w:ascii="Arial" w:hAnsi="Arial" w:cs="Arial"/>
                <w:sz w:val="22"/>
                <w:lang w:val="en-US"/>
              </w:rPr>
              <w:t>Reasonable response rates (just over 50%); targeted ACT funding towards clinical teaching fellow posts improved feedback</w:t>
            </w:r>
          </w:p>
        </w:tc>
      </w:tr>
      <w:tr w:rsidR="001F6B29" w:rsidRPr="00FA6937" w14:paraId="40D28B36" w14:textId="77777777">
        <w:tc>
          <w:tcPr>
            <w:tcW w:w="9026" w:type="dxa"/>
            <w:shd w:val="clear" w:color="auto" w:fill="F1A983" w:themeFill="accent2" w:themeFillTint="99"/>
          </w:tcPr>
          <w:p w14:paraId="5A95D328" w14:textId="77777777" w:rsidR="001F6B29" w:rsidRPr="00FA6937" w:rsidRDefault="001F6B29">
            <w:pPr>
              <w:jc w:val="both"/>
              <w:rPr>
                <w:rFonts w:ascii="Arial" w:hAnsi="Arial" w:cs="Arial"/>
              </w:rPr>
            </w:pPr>
            <w:r w:rsidRPr="00FA6937">
              <w:rPr>
                <w:rFonts w:ascii="Arial" w:hAnsi="Arial" w:cs="Arial"/>
                <w:sz w:val="22"/>
              </w:rPr>
              <w:t>Challenges</w:t>
            </w:r>
          </w:p>
        </w:tc>
      </w:tr>
      <w:tr w:rsidR="001F6B29" w:rsidRPr="00FA6937" w14:paraId="157A0C31" w14:textId="77777777">
        <w:tc>
          <w:tcPr>
            <w:tcW w:w="9026" w:type="dxa"/>
          </w:tcPr>
          <w:p w14:paraId="68335CBF" w14:textId="2077CB54" w:rsidR="001F6B29" w:rsidRPr="00FA6937" w:rsidRDefault="00567804">
            <w:pPr>
              <w:jc w:val="both"/>
              <w:rPr>
                <w:rFonts w:ascii="Arial" w:hAnsi="Arial" w:cs="Arial"/>
              </w:rPr>
            </w:pPr>
            <w:r w:rsidRPr="00FA6937">
              <w:rPr>
                <w:rFonts w:ascii="Arial" w:hAnsi="Arial" w:cs="Arial"/>
                <w:sz w:val="22"/>
                <w:lang w:val="en-US"/>
              </w:rPr>
              <w:t xml:space="preserve">Student accommodation shortages have led to most of the increased student cohort remaining in central placements. This has been focused mainly </w:t>
            </w:r>
            <w:proofErr w:type="gramStart"/>
            <w:r w:rsidRPr="00FA6937">
              <w:rPr>
                <w:rFonts w:ascii="Arial" w:hAnsi="Arial" w:cs="Arial"/>
                <w:sz w:val="22"/>
                <w:lang w:val="en-US"/>
              </w:rPr>
              <w:t>in</w:t>
            </w:r>
            <w:proofErr w:type="gramEnd"/>
            <w:r w:rsidRPr="00FA6937">
              <w:rPr>
                <w:rFonts w:ascii="Arial" w:hAnsi="Arial" w:cs="Arial"/>
                <w:sz w:val="22"/>
                <w:lang w:val="en-US"/>
              </w:rPr>
              <w:t xml:space="preserve"> high clinical acuity environments where it can be more difficult for clinicians to </w:t>
            </w:r>
            <w:proofErr w:type="spellStart"/>
            <w:r w:rsidRPr="00FA6937">
              <w:rPr>
                <w:rFonts w:ascii="Arial" w:hAnsi="Arial" w:cs="Arial"/>
                <w:sz w:val="22"/>
                <w:lang w:val="en-US"/>
              </w:rPr>
              <w:t>prioritise</w:t>
            </w:r>
            <w:proofErr w:type="spellEnd"/>
            <w:r w:rsidRPr="00FA6937">
              <w:rPr>
                <w:rFonts w:ascii="Arial" w:hAnsi="Arial" w:cs="Arial"/>
                <w:sz w:val="22"/>
                <w:lang w:val="en-US"/>
              </w:rPr>
              <w:t xml:space="preserve"> teaching</w:t>
            </w:r>
          </w:p>
        </w:tc>
      </w:tr>
      <w:tr w:rsidR="001F6B29" w:rsidRPr="00FA6937" w14:paraId="5812708E" w14:textId="77777777">
        <w:tc>
          <w:tcPr>
            <w:tcW w:w="9026" w:type="dxa"/>
            <w:shd w:val="clear" w:color="auto" w:fill="45B0E1" w:themeFill="accent1" w:themeFillTint="99"/>
          </w:tcPr>
          <w:p w14:paraId="0632707F" w14:textId="77777777" w:rsidR="001F6B29" w:rsidRPr="00FA6937" w:rsidRDefault="001F6B29">
            <w:pPr>
              <w:jc w:val="both"/>
              <w:rPr>
                <w:rFonts w:ascii="Arial" w:hAnsi="Arial" w:cs="Arial"/>
              </w:rPr>
            </w:pPr>
            <w:r w:rsidRPr="00FA6937">
              <w:rPr>
                <w:rFonts w:ascii="Arial" w:hAnsi="Arial" w:cs="Arial"/>
                <w:sz w:val="22"/>
              </w:rPr>
              <w:t>Medical ACT Funded Projects</w:t>
            </w:r>
          </w:p>
        </w:tc>
      </w:tr>
      <w:tr w:rsidR="001F6B29" w:rsidRPr="00FA6937" w14:paraId="5F0840ED" w14:textId="77777777">
        <w:tc>
          <w:tcPr>
            <w:tcW w:w="9026" w:type="dxa"/>
          </w:tcPr>
          <w:p w14:paraId="5674EF2C" w14:textId="2CB826D3" w:rsidR="001F6B29" w:rsidRPr="00FA6937" w:rsidRDefault="00567804">
            <w:pPr>
              <w:jc w:val="both"/>
              <w:rPr>
                <w:rFonts w:ascii="Arial" w:hAnsi="Arial" w:cs="Arial"/>
              </w:rPr>
            </w:pPr>
            <w:r w:rsidRPr="00FA6937">
              <w:rPr>
                <w:rFonts w:ascii="Arial" w:hAnsi="Arial" w:cs="Arial"/>
                <w:sz w:val="22"/>
                <w:lang w:val="en-US"/>
              </w:rPr>
              <w:t>Funding has been invested in clinical teaching fellows and consultant posts in targeted specialties where feedback has been less positive and improvements required</w:t>
            </w:r>
          </w:p>
        </w:tc>
      </w:tr>
    </w:tbl>
    <w:p w14:paraId="7781B262" w14:textId="77777777" w:rsidR="00567804" w:rsidRPr="00FA6937" w:rsidRDefault="00567804" w:rsidP="00567804">
      <w:pPr>
        <w:jc w:val="both"/>
        <w:rPr>
          <w:rFonts w:ascii="Arial" w:hAnsi="Arial" w:cs="Arial"/>
        </w:rPr>
      </w:pPr>
    </w:p>
    <w:p w14:paraId="02BCB25E" w14:textId="77777777" w:rsidR="003527AD" w:rsidRPr="00FA6937" w:rsidRDefault="003527AD" w:rsidP="009C3A85">
      <w:pPr>
        <w:pStyle w:val="Heading2"/>
        <w:rPr>
          <w:rFonts w:ascii="Arial" w:hAnsi="Arial" w:cs="Arial"/>
        </w:rPr>
      </w:pPr>
      <w:bookmarkStart w:id="6" w:name="_Toc213340737"/>
      <w:bookmarkStart w:id="7" w:name="_Toc213340839"/>
      <w:r w:rsidRPr="00FA6937">
        <w:rPr>
          <w:rFonts w:ascii="Arial" w:hAnsi="Arial" w:cs="Arial"/>
          <w:lang w:val="en-US"/>
        </w:rPr>
        <w:t>University of Edinburgh HCP Med</w:t>
      </w:r>
      <w:bookmarkEnd w:id="6"/>
      <w:bookmarkEnd w:id="7"/>
      <w:r w:rsidRPr="00FA6937">
        <w:rPr>
          <w:rFonts w:ascii="Arial" w:hAnsi="Arial" w:cs="Arial"/>
          <w:lang w:val="en-US"/>
        </w:rPr>
        <w:t xml:space="preserve"> </w:t>
      </w:r>
    </w:p>
    <w:p w14:paraId="1C13817D" w14:textId="77777777" w:rsidR="003527AD" w:rsidRPr="00FA6937" w:rsidRDefault="003527AD" w:rsidP="00177A30">
      <w:pPr>
        <w:spacing w:after="0"/>
        <w:jc w:val="both"/>
        <w:rPr>
          <w:rFonts w:ascii="Arial" w:hAnsi="Arial" w:cs="Arial"/>
          <w:b/>
          <w:bCs/>
        </w:rPr>
      </w:pPr>
      <w:r w:rsidRPr="00FA6937">
        <w:rPr>
          <w:rFonts w:ascii="Arial" w:hAnsi="Arial" w:cs="Arial"/>
          <w:b/>
          <w:bCs/>
          <w:lang w:val="en-US"/>
        </w:rPr>
        <w:t>Primary Care</w:t>
      </w:r>
      <w:r w:rsidRPr="00FA6937">
        <w:rPr>
          <w:rFonts w:ascii="Arial" w:hAnsi="Arial" w:cs="Arial"/>
          <w:b/>
          <w:bCs/>
        </w:rPr>
        <w:t> </w:t>
      </w:r>
    </w:p>
    <w:tbl>
      <w:tblPr>
        <w:tblStyle w:val="TableGrid"/>
        <w:tblW w:w="0" w:type="auto"/>
        <w:tblLook w:val="04A0" w:firstRow="1" w:lastRow="0" w:firstColumn="1" w:lastColumn="0" w:noHBand="0" w:noVBand="1"/>
      </w:tblPr>
      <w:tblGrid>
        <w:gridCol w:w="9026"/>
      </w:tblGrid>
      <w:tr w:rsidR="001F6B29" w:rsidRPr="00FA6937" w14:paraId="7CF9A4C5" w14:textId="77777777" w:rsidTr="00ED667E">
        <w:tc>
          <w:tcPr>
            <w:tcW w:w="9026" w:type="dxa"/>
            <w:shd w:val="clear" w:color="auto" w:fill="B3E5A1" w:themeFill="accent6" w:themeFillTint="66"/>
          </w:tcPr>
          <w:p w14:paraId="1984212E" w14:textId="77777777" w:rsidR="001F6B29" w:rsidRPr="00FA6937" w:rsidRDefault="001F6B29">
            <w:pPr>
              <w:jc w:val="both"/>
              <w:rPr>
                <w:rFonts w:ascii="Arial" w:hAnsi="Arial" w:cs="Arial"/>
              </w:rPr>
            </w:pPr>
            <w:r w:rsidRPr="00FA6937">
              <w:rPr>
                <w:rFonts w:ascii="Arial" w:hAnsi="Arial" w:cs="Arial"/>
                <w:sz w:val="22"/>
              </w:rPr>
              <w:t>Working Well</w:t>
            </w:r>
          </w:p>
        </w:tc>
      </w:tr>
      <w:tr w:rsidR="001F6B29" w:rsidRPr="00FA6937" w14:paraId="10F528F9" w14:textId="77777777">
        <w:tc>
          <w:tcPr>
            <w:tcW w:w="9026" w:type="dxa"/>
          </w:tcPr>
          <w:p w14:paraId="10330936" w14:textId="02AC909F" w:rsidR="001F6B29" w:rsidRPr="00FA6937" w:rsidRDefault="001F6B29">
            <w:pPr>
              <w:jc w:val="both"/>
              <w:rPr>
                <w:rFonts w:ascii="Arial" w:hAnsi="Arial" w:cs="Arial"/>
              </w:rPr>
            </w:pPr>
            <w:r w:rsidRPr="00FA6937">
              <w:rPr>
                <w:rFonts w:ascii="Arial" w:hAnsi="Arial" w:cs="Arial"/>
                <w:sz w:val="22"/>
                <w:lang w:val="en-US"/>
              </w:rPr>
              <w:t>100% feedback response rate; generally excellent feedback; active recruitment of new GP practices</w:t>
            </w:r>
          </w:p>
        </w:tc>
      </w:tr>
      <w:tr w:rsidR="001F6B29" w:rsidRPr="00FA6937" w14:paraId="10593B6C" w14:textId="77777777">
        <w:tc>
          <w:tcPr>
            <w:tcW w:w="9026" w:type="dxa"/>
            <w:shd w:val="clear" w:color="auto" w:fill="F1A983" w:themeFill="accent2" w:themeFillTint="99"/>
          </w:tcPr>
          <w:p w14:paraId="28318F75" w14:textId="77777777" w:rsidR="001F6B29" w:rsidRPr="00FA6937" w:rsidRDefault="001F6B29">
            <w:pPr>
              <w:jc w:val="both"/>
              <w:rPr>
                <w:rFonts w:ascii="Arial" w:hAnsi="Arial" w:cs="Arial"/>
              </w:rPr>
            </w:pPr>
            <w:r w:rsidRPr="00FA6937">
              <w:rPr>
                <w:rFonts w:ascii="Arial" w:hAnsi="Arial" w:cs="Arial"/>
                <w:sz w:val="22"/>
              </w:rPr>
              <w:t>Challenges</w:t>
            </w:r>
          </w:p>
        </w:tc>
      </w:tr>
      <w:tr w:rsidR="001F6B29" w:rsidRPr="00FA6937" w14:paraId="797768CC" w14:textId="77777777">
        <w:tc>
          <w:tcPr>
            <w:tcW w:w="9026" w:type="dxa"/>
          </w:tcPr>
          <w:p w14:paraId="4A494F63" w14:textId="11BB08E5" w:rsidR="001F6B29" w:rsidRPr="00FA6937" w:rsidRDefault="001F6B29">
            <w:pPr>
              <w:jc w:val="both"/>
              <w:rPr>
                <w:rFonts w:ascii="Arial" w:hAnsi="Arial" w:cs="Arial"/>
              </w:rPr>
            </w:pPr>
            <w:r w:rsidRPr="00FA6937">
              <w:rPr>
                <w:rFonts w:ascii="Arial" w:hAnsi="Arial" w:cs="Arial"/>
                <w:sz w:val="22"/>
                <w:lang w:val="en-US"/>
              </w:rPr>
              <w:t>IT/e-learning access issues (likely Wi-Fi related); however, the small cohort size may skew feedback</w:t>
            </w:r>
          </w:p>
        </w:tc>
      </w:tr>
      <w:tr w:rsidR="001F6B29" w:rsidRPr="00FA6937" w14:paraId="0C364E06" w14:textId="77777777">
        <w:tc>
          <w:tcPr>
            <w:tcW w:w="9026" w:type="dxa"/>
            <w:shd w:val="clear" w:color="auto" w:fill="45B0E1" w:themeFill="accent1" w:themeFillTint="99"/>
          </w:tcPr>
          <w:p w14:paraId="74FC4029" w14:textId="77777777" w:rsidR="001F6B29" w:rsidRPr="00FA6937" w:rsidRDefault="001F6B29">
            <w:pPr>
              <w:jc w:val="both"/>
              <w:rPr>
                <w:rFonts w:ascii="Arial" w:hAnsi="Arial" w:cs="Arial"/>
              </w:rPr>
            </w:pPr>
            <w:r w:rsidRPr="00FA6937">
              <w:rPr>
                <w:rFonts w:ascii="Arial" w:hAnsi="Arial" w:cs="Arial"/>
                <w:sz w:val="22"/>
              </w:rPr>
              <w:t>Medical ACT Funded Projects</w:t>
            </w:r>
          </w:p>
        </w:tc>
      </w:tr>
      <w:tr w:rsidR="001F6B29" w:rsidRPr="00FA6937" w14:paraId="531FDC0C" w14:textId="77777777">
        <w:tc>
          <w:tcPr>
            <w:tcW w:w="9026" w:type="dxa"/>
          </w:tcPr>
          <w:p w14:paraId="1A5BE9AA" w14:textId="0662D5F5" w:rsidR="001F6B29" w:rsidRPr="00FA6937" w:rsidRDefault="001F6B29">
            <w:pPr>
              <w:jc w:val="both"/>
              <w:rPr>
                <w:rFonts w:ascii="Arial" w:hAnsi="Arial" w:cs="Arial"/>
              </w:rPr>
            </w:pPr>
            <w:r w:rsidRPr="00FA6937">
              <w:rPr>
                <w:rFonts w:ascii="Arial" w:hAnsi="Arial" w:cs="Arial"/>
                <w:sz w:val="22"/>
                <w:lang w:val="en-US"/>
              </w:rPr>
              <w:t>Memorandum of understanding to improve IT/Wi-Fi access agreements at GP practices</w:t>
            </w:r>
          </w:p>
        </w:tc>
      </w:tr>
    </w:tbl>
    <w:p w14:paraId="475BEB89" w14:textId="5B5C07C1" w:rsidR="003527AD" w:rsidRPr="00FA6937" w:rsidRDefault="003527AD" w:rsidP="001F6B29">
      <w:pPr>
        <w:jc w:val="both"/>
        <w:rPr>
          <w:rFonts w:ascii="Arial" w:hAnsi="Arial" w:cs="Arial"/>
        </w:rPr>
      </w:pPr>
      <w:r w:rsidRPr="00FA6937">
        <w:rPr>
          <w:rFonts w:ascii="Arial" w:hAnsi="Arial" w:cs="Arial"/>
          <w:lang w:val="en-US"/>
        </w:rPr>
        <w:t> </w:t>
      </w:r>
      <w:r w:rsidRPr="00FA6937">
        <w:rPr>
          <w:rFonts w:ascii="Arial" w:hAnsi="Arial" w:cs="Arial"/>
        </w:rPr>
        <w:t> </w:t>
      </w:r>
    </w:p>
    <w:p w14:paraId="2C67B406" w14:textId="77777777" w:rsidR="003527AD" w:rsidRPr="00FA6937" w:rsidRDefault="003527AD" w:rsidP="00177A30">
      <w:pPr>
        <w:spacing w:after="0"/>
        <w:jc w:val="both"/>
        <w:rPr>
          <w:rFonts w:ascii="Arial" w:hAnsi="Arial" w:cs="Arial"/>
          <w:b/>
          <w:bCs/>
        </w:rPr>
      </w:pPr>
      <w:r w:rsidRPr="00FA6937">
        <w:rPr>
          <w:rFonts w:ascii="Arial" w:hAnsi="Arial" w:cs="Arial"/>
          <w:b/>
          <w:bCs/>
          <w:lang w:val="en-US"/>
        </w:rPr>
        <w:t>Secondary Care</w:t>
      </w:r>
      <w:r w:rsidRPr="00FA6937">
        <w:rPr>
          <w:rFonts w:ascii="Arial" w:hAnsi="Arial" w:cs="Arial"/>
          <w:b/>
          <w:bCs/>
        </w:rPr>
        <w:t> </w:t>
      </w:r>
    </w:p>
    <w:tbl>
      <w:tblPr>
        <w:tblStyle w:val="TableGrid"/>
        <w:tblW w:w="0" w:type="auto"/>
        <w:tblLook w:val="04A0" w:firstRow="1" w:lastRow="0" w:firstColumn="1" w:lastColumn="0" w:noHBand="0" w:noVBand="1"/>
      </w:tblPr>
      <w:tblGrid>
        <w:gridCol w:w="9026"/>
      </w:tblGrid>
      <w:tr w:rsidR="001F6B29" w:rsidRPr="00FA6937" w14:paraId="34B34B06" w14:textId="77777777" w:rsidTr="00ED667E">
        <w:tc>
          <w:tcPr>
            <w:tcW w:w="9026" w:type="dxa"/>
            <w:shd w:val="clear" w:color="auto" w:fill="B3E5A1" w:themeFill="accent6" w:themeFillTint="66"/>
          </w:tcPr>
          <w:p w14:paraId="198C4156" w14:textId="77777777" w:rsidR="001F6B29" w:rsidRPr="00FA6937" w:rsidRDefault="001F6B29">
            <w:pPr>
              <w:jc w:val="both"/>
              <w:rPr>
                <w:rFonts w:ascii="Arial" w:hAnsi="Arial" w:cs="Arial"/>
              </w:rPr>
            </w:pPr>
            <w:r w:rsidRPr="00FA6937">
              <w:rPr>
                <w:rFonts w:ascii="Arial" w:hAnsi="Arial" w:cs="Arial"/>
                <w:sz w:val="22"/>
              </w:rPr>
              <w:t>Working Well</w:t>
            </w:r>
          </w:p>
        </w:tc>
      </w:tr>
      <w:tr w:rsidR="001F6B29" w:rsidRPr="00FA6937" w14:paraId="2989A457" w14:textId="77777777">
        <w:tc>
          <w:tcPr>
            <w:tcW w:w="9026" w:type="dxa"/>
          </w:tcPr>
          <w:p w14:paraId="5D51E34B" w14:textId="400C4CB3" w:rsidR="001F6B29" w:rsidRPr="00FA6937" w:rsidRDefault="001F6B29">
            <w:pPr>
              <w:jc w:val="both"/>
              <w:rPr>
                <w:rFonts w:ascii="Arial" w:hAnsi="Arial" w:cs="Arial"/>
              </w:rPr>
            </w:pPr>
            <w:r w:rsidRPr="00FA6937">
              <w:rPr>
                <w:rFonts w:ascii="Arial" w:hAnsi="Arial" w:cs="Arial"/>
                <w:sz w:val="22"/>
                <w:lang w:val="en-US"/>
              </w:rPr>
              <w:t>High feedback response rates (95.6% in year 3); high levels of teaching quality and support</w:t>
            </w:r>
          </w:p>
        </w:tc>
      </w:tr>
      <w:tr w:rsidR="001F6B29" w:rsidRPr="00FA6937" w14:paraId="60D633AC" w14:textId="77777777">
        <w:tc>
          <w:tcPr>
            <w:tcW w:w="9026" w:type="dxa"/>
            <w:shd w:val="clear" w:color="auto" w:fill="F1A983" w:themeFill="accent2" w:themeFillTint="99"/>
          </w:tcPr>
          <w:p w14:paraId="20726D42" w14:textId="77777777" w:rsidR="001F6B29" w:rsidRPr="00FA6937" w:rsidRDefault="001F6B29">
            <w:pPr>
              <w:jc w:val="both"/>
              <w:rPr>
                <w:rFonts w:ascii="Arial" w:hAnsi="Arial" w:cs="Arial"/>
              </w:rPr>
            </w:pPr>
            <w:r w:rsidRPr="00FA6937">
              <w:rPr>
                <w:rFonts w:ascii="Arial" w:hAnsi="Arial" w:cs="Arial"/>
                <w:sz w:val="22"/>
              </w:rPr>
              <w:t>Challenges</w:t>
            </w:r>
          </w:p>
        </w:tc>
      </w:tr>
      <w:tr w:rsidR="001F6B29" w:rsidRPr="00FA6937" w14:paraId="7026053F" w14:textId="77777777">
        <w:tc>
          <w:tcPr>
            <w:tcW w:w="9026" w:type="dxa"/>
          </w:tcPr>
          <w:p w14:paraId="14893E41" w14:textId="1CFD0D53" w:rsidR="001F6B29" w:rsidRPr="00FA6937" w:rsidRDefault="001F6B29">
            <w:pPr>
              <w:jc w:val="both"/>
              <w:rPr>
                <w:rFonts w:ascii="Arial" w:hAnsi="Arial" w:cs="Arial"/>
              </w:rPr>
            </w:pPr>
            <w:proofErr w:type="spellStart"/>
            <w:r w:rsidRPr="00FA6937">
              <w:rPr>
                <w:rFonts w:ascii="Arial" w:hAnsi="Arial" w:cs="Arial"/>
                <w:sz w:val="22"/>
                <w:lang w:val="en-US"/>
              </w:rPr>
              <w:t>Organisation</w:t>
            </w:r>
            <w:proofErr w:type="spellEnd"/>
            <w:r w:rsidRPr="00FA6937">
              <w:rPr>
                <w:rFonts w:ascii="Arial" w:hAnsi="Arial" w:cs="Arial"/>
                <w:sz w:val="22"/>
                <w:lang w:val="en-US"/>
              </w:rPr>
              <w:t xml:space="preserve"> and timely access to NHS IT systems; increased HCP numbers and annual changing geographic distribution can be difficult for planning</w:t>
            </w:r>
          </w:p>
        </w:tc>
      </w:tr>
      <w:tr w:rsidR="001F6B29" w:rsidRPr="00FA6937" w14:paraId="2234B658" w14:textId="77777777">
        <w:tc>
          <w:tcPr>
            <w:tcW w:w="9026" w:type="dxa"/>
            <w:shd w:val="clear" w:color="auto" w:fill="45B0E1" w:themeFill="accent1" w:themeFillTint="99"/>
          </w:tcPr>
          <w:p w14:paraId="7DA44695" w14:textId="77777777" w:rsidR="001F6B29" w:rsidRPr="00FA6937" w:rsidRDefault="001F6B29">
            <w:pPr>
              <w:jc w:val="both"/>
              <w:rPr>
                <w:rFonts w:ascii="Arial" w:hAnsi="Arial" w:cs="Arial"/>
              </w:rPr>
            </w:pPr>
            <w:r w:rsidRPr="00FA6937">
              <w:rPr>
                <w:rFonts w:ascii="Arial" w:hAnsi="Arial" w:cs="Arial"/>
                <w:sz w:val="22"/>
              </w:rPr>
              <w:t>Medical ACT Funded Projects</w:t>
            </w:r>
          </w:p>
        </w:tc>
      </w:tr>
      <w:tr w:rsidR="001F6B29" w:rsidRPr="00FA6937" w14:paraId="5F2593FA" w14:textId="77777777">
        <w:tc>
          <w:tcPr>
            <w:tcW w:w="9026" w:type="dxa"/>
          </w:tcPr>
          <w:p w14:paraId="5B441D51" w14:textId="16709C0A" w:rsidR="001F6B29" w:rsidRPr="00FA6937" w:rsidRDefault="001F6B29">
            <w:pPr>
              <w:jc w:val="both"/>
              <w:rPr>
                <w:rFonts w:ascii="Arial" w:hAnsi="Arial" w:cs="Arial"/>
              </w:rPr>
            </w:pPr>
            <w:r w:rsidRPr="00FA6937">
              <w:rPr>
                <w:rFonts w:ascii="Arial" w:hAnsi="Arial" w:cs="Arial"/>
                <w:sz w:val="22"/>
                <w:lang w:val="en-US"/>
              </w:rPr>
              <w:t>No specific initiatives</w:t>
            </w:r>
          </w:p>
        </w:tc>
      </w:tr>
    </w:tbl>
    <w:p w14:paraId="0CD319AA" w14:textId="77777777" w:rsidR="001F6B29" w:rsidRPr="00FA6937" w:rsidRDefault="001F6B29" w:rsidP="003527AD">
      <w:pPr>
        <w:jc w:val="both"/>
        <w:rPr>
          <w:rFonts w:ascii="Arial" w:hAnsi="Arial" w:cs="Arial"/>
        </w:rPr>
      </w:pPr>
    </w:p>
    <w:p w14:paraId="4779FC11" w14:textId="77777777" w:rsidR="003527AD" w:rsidRPr="00FA6937" w:rsidRDefault="003527AD" w:rsidP="009C3A85">
      <w:pPr>
        <w:pStyle w:val="Heading2"/>
        <w:rPr>
          <w:rFonts w:ascii="Arial" w:hAnsi="Arial" w:cs="Arial"/>
        </w:rPr>
      </w:pPr>
      <w:bookmarkStart w:id="8" w:name="_Toc213340738"/>
      <w:bookmarkStart w:id="9" w:name="_Toc213340840"/>
      <w:r w:rsidRPr="00FA6937">
        <w:rPr>
          <w:rFonts w:ascii="Arial" w:hAnsi="Arial" w:cs="Arial"/>
          <w:lang w:val="en-US"/>
        </w:rPr>
        <w:t>University of Dundee</w:t>
      </w:r>
      <w:bookmarkEnd w:id="8"/>
      <w:bookmarkEnd w:id="9"/>
      <w:r w:rsidRPr="00FA6937">
        <w:rPr>
          <w:rFonts w:ascii="Arial" w:hAnsi="Arial" w:cs="Arial"/>
        </w:rPr>
        <w:t> </w:t>
      </w:r>
    </w:p>
    <w:p w14:paraId="2DC7ED25" w14:textId="77777777" w:rsidR="003527AD" w:rsidRPr="00FA6937" w:rsidRDefault="003527AD" w:rsidP="00177A30">
      <w:pPr>
        <w:spacing w:after="0"/>
        <w:jc w:val="both"/>
        <w:rPr>
          <w:rFonts w:ascii="Arial" w:hAnsi="Arial" w:cs="Arial"/>
          <w:b/>
          <w:bCs/>
        </w:rPr>
      </w:pPr>
      <w:r w:rsidRPr="00FA6937">
        <w:rPr>
          <w:rFonts w:ascii="Arial" w:hAnsi="Arial" w:cs="Arial"/>
          <w:b/>
          <w:bCs/>
          <w:lang w:val="en-US"/>
        </w:rPr>
        <w:t>Primary Care</w:t>
      </w:r>
      <w:r w:rsidRPr="00FA6937">
        <w:rPr>
          <w:rFonts w:ascii="Arial" w:hAnsi="Arial" w:cs="Arial"/>
          <w:b/>
          <w:bCs/>
        </w:rPr>
        <w:t> </w:t>
      </w:r>
    </w:p>
    <w:tbl>
      <w:tblPr>
        <w:tblStyle w:val="TableGrid"/>
        <w:tblW w:w="0" w:type="auto"/>
        <w:tblLook w:val="04A0" w:firstRow="1" w:lastRow="0" w:firstColumn="1" w:lastColumn="0" w:noHBand="0" w:noVBand="1"/>
      </w:tblPr>
      <w:tblGrid>
        <w:gridCol w:w="9026"/>
      </w:tblGrid>
      <w:tr w:rsidR="001F6B29" w:rsidRPr="00FA6937" w14:paraId="6E763CBD" w14:textId="77777777" w:rsidTr="00ED667E">
        <w:tc>
          <w:tcPr>
            <w:tcW w:w="9026" w:type="dxa"/>
            <w:shd w:val="clear" w:color="auto" w:fill="B3E5A1" w:themeFill="accent6" w:themeFillTint="66"/>
          </w:tcPr>
          <w:p w14:paraId="38675009" w14:textId="77777777" w:rsidR="001F6B29" w:rsidRPr="00FA6937" w:rsidRDefault="001F6B29">
            <w:pPr>
              <w:jc w:val="both"/>
              <w:rPr>
                <w:rFonts w:ascii="Arial" w:hAnsi="Arial" w:cs="Arial"/>
              </w:rPr>
            </w:pPr>
            <w:r w:rsidRPr="00FA6937">
              <w:rPr>
                <w:rFonts w:ascii="Arial" w:hAnsi="Arial" w:cs="Arial"/>
                <w:sz w:val="22"/>
              </w:rPr>
              <w:t>Working Well</w:t>
            </w:r>
          </w:p>
        </w:tc>
      </w:tr>
      <w:tr w:rsidR="001F6B29" w:rsidRPr="00FA6937" w14:paraId="60BDC13A" w14:textId="77777777">
        <w:tc>
          <w:tcPr>
            <w:tcW w:w="9026" w:type="dxa"/>
          </w:tcPr>
          <w:p w14:paraId="490505D6" w14:textId="3F773746" w:rsidR="001F6B29" w:rsidRPr="00FA6937" w:rsidRDefault="001F6B29">
            <w:pPr>
              <w:jc w:val="both"/>
              <w:rPr>
                <w:rFonts w:ascii="Arial" w:hAnsi="Arial" w:cs="Arial"/>
              </w:rPr>
            </w:pPr>
            <w:r w:rsidRPr="00FA6937">
              <w:rPr>
                <w:rFonts w:ascii="Arial" w:hAnsi="Arial" w:cs="Arial"/>
                <w:sz w:val="22"/>
                <w:lang w:val="en-US"/>
              </w:rPr>
              <w:t>High feedback response rates (92% year 5, 86% year 4) due to a new integrated feedback process; overwhelmingly positive feedback; successful pilot of remote/rural placements in community hospitals</w:t>
            </w:r>
          </w:p>
        </w:tc>
      </w:tr>
      <w:tr w:rsidR="001F6B29" w:rsidRPr="00FA6937" w14:paraId="30404416" w14:textId="77777777">
        <w:tc>
          <w:tcPr>
            <w:tcW w:w="9026" w:type="dxa"/>
            <w:shd w:val="clear" w:color="auto" w:fill="F1A983" w:themeFill="accent2" w:themeFillTint="99"/>
          </w:tcPr>
          <w:p w14:paraId="6AAAA9C8" w14:textId="77777777" w:rsidR="001F6B29" w:rsidRPr="00FA6937" w:rsidRDefault="001F6B29">
            <w:pPr>
              <w:jc w:val="both"/>
              <w:rPr>
                <w:rFonts w:ascii="Arial" w:hAnsi="Arial" w:cs="Arial"/>
              </w:rPr>
            </w:pPr>
            <w:r w:rsidRPr="00FA6937">
              <w:rPr>
                <w:rFonts w:ascii="Arial" w:hAnsi="Arial" w:cs="Arial"/>
                <w:sz w:val="22"/>
              </w:rPr>
              <w:t>Challenges</w:t>
            </w:r>
          </w:p>
        </w:tc>
      </w:tr>
      <w:tr w:rsidR="001F6B29" w:rsidRPr="00FA6937" w14:paraId="622F6038" w14:textId="77777777">
        <w:tc>
          <w:tcPr>
            <w:tcW w:w="9026" w:type="dxa"/>
          </w:tcPr>
          <w:p w14:paraId="2C80BF15" w14:textId="0A6BE338" w:rsidR="001F6B29" w:rsidRPr="00FA6937" w:rsidRDefault="001F6B29">
            <w:pPr>
              <w:jc w:val="both"/>
              <w:rPr>
                <w:rFonts w:ascii="Arial" w:hAnsi="Arial" w:cs="Arial"/>
              </w:rPr>
            </w:pPr>
            <w:r w:rsidRPr="020D076A">
              <w:rPr>
                <w:rFonts w:ascii="Arial" w:hAnsi="Arial" w:cs="Arial"/>
                <w:sz w:val="22"/>
                <w:szCs w:val="22"/>
                <w:lang w:val="en-US"/>
              </w:rPr>
              <w:lastRenderedPageBreak/>
              <w:t>Accommodation for remote placements; recruiting new GP practices outside funding cycles; students having difficulty accessing Wi/FI</w:t>
            </w:r>
          </w:p>
        </w:tc>
      </w:tr>
      <w:tr w:rsidR="001F6B29" w:rsidRPr="00FA6937" w14:paraId="4C030C5F" w14:textId="77777777">
        <w:tc>
          <w:tcPr>
            <w:tcW w:w="9026" w:type="dxa"/>
            <w:shd w:val="clear" w:color="auto" w:fill="45B0E1" w:themeFill="accent1" w:themeFillTint="99"/>
          </w:tcPr>
          <w:p w14:paraId="4E8B2B25" w14:textId="77777777" w:rsidR="001F6B29" w:rsidRPr="00FA6937" w:rsidRDefault="001F6B29">
            <w:pPr>
              <w:jc w:val="both"/>
              <w:rPr>
                <w:rFonts w:ascii="Arial" w:hAnsi="Arial" w:cs="Arial"/>
              </w:rPr>
            </w:pPr>
            <w:r w:rsidRPr="00FA6937">
              <w:rPr>
                <w:rFonts w:ascii="Arial" w:hAnsi="Arial" w:cs="Arial"/>
                <w:sz w:val="22"/>
              </w:rPr>
              <w:t>Medical ACT Funded Projects</w:t>
            </w:r>
          </w:p>
        </w:tc>
      </w:tr>
      <w:tr w:rsidR="001F6B29" w:rsidRPr="00FA6937" w14:paraId="5DC8BD98" w14:textId="77777777">
        <w:tc>
          <w:tcPr>
            <w:tcW w:w="9026" w:type="dxa"/>
          </w:tcPr>
          <w:p w14:paraId="2BFE81DD" w14:textId="52C84AAA" w:rsidR="001F6B29" w:rsidRPr="00FA6937" w:rsidRDefault="001F6B29">
            <w:pPr>
              <w:jc w:val="both"/>
              <w:rPr>
                <w:rFonts w:ascii="Arial" w:hAnsi="Arial" w:cs="Arial"/>
              </w:rPr>
            </w:pPr>
            <w:r w:rsidRPr="00FA6937">
              <w:rPr>
                <w:rFonts w:ascii="Arial" w:hAnsi="Arial" w:cs="Arial"/>
                <w:sz w:val="22"/>
                <w:lang w:val="en-US"/>
              </w:rPr>
              <w:t>Student-led clinics and pilot placements in community hospitals; expansion of the clinical teaching fellow Programme</w:t>
            </w:r>
          </w:p>
        </w:tc>
      </w:tr>
    </w:tbl>
    <w:p w14:paraId="35F2F5CA" w14:textId="77777777" w:rsidR="003527AD" w:rsidRPr="00FA6937" w:rsidRDefault="003527AD" w:rsidP="00177A30">
      <w:pPr>
        <w:spacing w:after="0"/>
        <w:jc w:val="both"/>
        <w:rPr>
          <w:rFonts w:ascii="Arial" w:hAnsi="Arial" w:cs="Arial"/>
          <w:b/>
          <w:bCs/>
        </w:rPr>
      </w:pPr>
      <w:r w:rsidRPr="00FA6937">
        <w:rPr>
          <w:rFonts w:ascii="Arial" w:hAnsi="Arial" w:cs="Arial"/>
          <w:b/>
          <w:bCs/>
          <w:lang w:val="en-US"/>
        </w:rPr>
        <w:t>Secondary Care</w:t>
      </w:r>
      <w:r w:rsidRPr="00FA6937">
        <w:rPr>
          <w:rFonts w:ascii="Arial" w:hAnsi="Arial" w:cs="Arial"/>
          <w:b/>
          <w:bCs/>
        </w:rPr>
        <w:t> </w:t>
      </w:r>
    </w:p>
    <w:tbl>
      <w:tblPr>
        <w:tblStyle w:val="TableGrid"/>
        <w:tblW w:w="0" w:type="auto"/>
        <w:tblLook w:val="04A0" w:firstRow="1" w:lastRow="0" w:firstColumn="1" w:lastColumn="0" w:noHBand="0" w:noVBand="1"/>
      </w:tblPr>
      <w:tblGrid>
        <w:gridCol w:w="9026"/>
      </w:tblGrid>
      <w:tr w:rsidR="001F6B29" w:rsidRPr="00FA6937" w14:paraId="11C4E3D5" w14:textId="77777777" w:rsidTr="00ED667E">
        <w:tc>
          <w:tcPr>
            <w:tcW w:w="9026" w:type="dxa"/>
            <w:shd w:val="clear" w:color="auto" w:fill="B3E5A1" w:themeFill="accent6" w:themeFillTint="66"/>
          </w:tcPr>
          <w:p w14:paraId="2F6005A2" w14:textId="77777777" w:rsidR="001F6B29" w:rsidRPr="00FA6937" w:rsidRDefault="001F6B29">
            <w:pPr>
              <w:jc w:val="both"/>
              <w:rPr>
                <w:rFonts w:ascii="Arial" w:hAnsi="Arial" w:cs="Arial"/>
              </w:rPr>
            </w:pPr>
            <w:r w:rsidRPr="00FA6937">
              <w:rPr>
                <w:rFonts w:ascii="Arial" w:hAnsi="Arial" w:cs="Arial"/>
                <w:sz w:val="22"/>
              </w:rPr>
              <w:t>Working Well</w:t>
            </w:r>
          </w:p>
        </w:tc>
      </w:tr>
      <w:tr w:rsidR="001F6B29" w:rsidRPr="00FA6937" w14:paraId="47127813" w14:textId="77777777">
        <w:tc>
          <w:tcPr>
            <w:tcW w:w="9026" w:type="dxa"/>
          </w:tcPr>
          <w:p w14:paraId="49651CE6" w14:textId="7C1E379A" w:rsidR="001F6B29" w:rsidRPr="00FA6937" w:rsidRDefault="001F6B29">
            <w:pPr>
              <w:jc w:val="both"/>
              <w:rPr>
                <w:rFonts w:ascii="Arial" w:hAnsi="Arial" w:cs="Arial"/>
              </w:rPr>
            </w:pPr>
            <w:r w:rsidRPr="00FA6937">
              <w:rPr>
                <w:rFonts w:ascii="Arial" w:hAnsi="Arial" w:cs="Arial"/>
                <w:sz w:val="22"/>
                <w:lang w:val="en-US"/>
              </w:rPr>
              <w:t>Use of QR code feedback in the surgery block resulted in a dramatic increase in the response rate to 95%; close collaboration with DME team; new curriculum governance group</w:t>
            </w:r>
          </w:p>
        </w:tc>
      </w:tr>
      <w:tr w:rsidR="001F6B29" w:rsidRPr="00FA6937" w14:paraId="3BC033F0" w14:textId="77777777">
        <w:tc>
          <w:tcPr>
            <w:tcW w:w="9026" w:type="dxa"/>
            <w:shd w:val="clear" w:color="auto" w:fill="F1A983" w:themeFill="accent2" w:themeFillTint="99"/>
          </w:tcPr>
          <w:p w14:paraId="2A95468C" w14:textId="77777777" w:rsidR="001F6B29" w:rsidRPr="00FA6937" w:rsidRDefault="001F6B29">
            <w:pPr>
              <w:jc w:val="both"/>
              <w:rPr>
                <w:rFonts w:ascii="Arial" w:hAnsi="Arial" w:cs="Arial"/>
              </w:rPr>
            </w:pPr>
            <w:r w:rsidRPr="00FA6937">
              <w:rPr>
                <w:rFonts w:ascii="Arial" w:hAnsi="Arial" w:cs="Arial"/>
                <w:sz w:val="22"/>
              </w:rPr>
              <w:t>Challenges</w:t>
            </w:r>
          </w:p>
        </w:tc>
      </w:tr>
      <w:tr w:rsidR="001F6B29" w:rsidRPr="00FA6937" w14:paraId="176495F5" w14:textId="77777777">
        <w:tc>
          <w:tcPr>
            <w:tcW w:w="9026" w:type="dxa"/>
          </w:tcPr>
          <w:p w14:paraId="5795582D" w14:textId="35D523D6" w:rsidR="001F6B29" w:rsidRPr="00FA6937" w:rsidRDefault="001F6B29">
            <w:pPr>
              <w:jc w:val="both"/>
              <w:rPr>
                <w:rFonts w:ascii="Arial" w:hAnsi="Arial" w:cs="Arial"/>
              </w:rPr>
            </w:pPr>
            <w:r w:rsidRPr="00FA6937">
              <w:rPr>
                <w:rFonts w:ascii="Arial" w:hAnsi="Arial" w:cs="Arial"/>
                <w:sz w:val="22"/>
                <w:lang w:val="en-US"/>
              </w:rPr>
              <w:t>Variable feedback response rates; accessing accommodation for placements outside Tayside; negative feedback in areas with NHS staffing pressures</w:t>
            </w:r>
          </w:p>
        </w:tc>
      </w:tr>
      <w:tr w:rsidR="001F6B29" w:rsidRPr="00FA6937" w14:paraId="213B0C25" w14:textId="77777777">
        <w:tc>
          <w:tcPr>
            <w:tcW w:w="9026" w:type="dxa"/>
            <w:shd w:val="clear" w:color="auto" w:fill="45B0E1" w:themeFill="accent1" w:themeFillTint="99"/>
          </w:tcPr>
          <w:p w14:paraId="08D9A928" w14:textId="77777777" w:rsidR="001F6B29" w:rsidRPr="00FA6937" w:rsidRDefault="001F6B29">
            <w:pPr>
              <w:jc w:val="both"/>
              <w:rPr>
                <w:rFonts w:ascii="Arial" w:hAnsi="Arial" w:cs="Arial"/>
              </w:rPr>
            </w:pPr>
            <w:r w:rsidRPr="00FA6937">
              <w:rPr>
                <w:rFonts w:ascii="Arial" w:hAnsi="Arial" w:cs="Arial"/>
                <w:sz w:val="22"/>
              </w:rPr>
              <w:t>Medical ACT Funded Projects</w:t>
            </w:r>
          </w:p>
        </w:tc>
      </w:tr>
      <w:tr w:rsidR="001F6B29" w:rsidRPr="00FA6937" w14:paraId="4BD21D4C" w14:textId="77777777">
        <w:tc>
          <w:tcPr>
            <w:tcW w:w="9026" w:type="dxa"/>
          </w:tcPr>
          <w:p w14:paraId="714DAC26" w14:textId="32A2A647" w:rsidR="001F6B29" w:rsidRPr="00FA6937" w:rsidRDefault="001F6B29">
            <w:pPr>
              <w:jc w:val="both"/>
              <w:rPr>
                <w:rFonts w:ascii="Arial" w:hAnsi="Arial" w:cs="Arial"/>
              </w:rPr>
            </w:pPr>
            <w:r w:rsidRPr="00FA6937">
              <w:rPr>
                <w:rFonts w:ascii="Arial" w:hAnsi="Arial" w:cs="Arial"/>
                <w:sz w:val="22"/>
                <w:lang w:val="en-US"/>
              </w:rPr>
              <w:t>Expansion of clinical teaching fellow Programme; refurbished accommodation in Perth Royal Infirmary opening imminently and anticipated to improve feedback from that site</w:t>
            </w:r>
          </w:p>
        </w:tc>
      </w:tr>
    </w:tbl>
    <w:p w14:paraId="600D6ADD" w14:textId="77777777" w:rsidR="00567804" w:rsidRPr="00FA6937" w:rsidRDefault="00567804" w:rsidP="003527AD">
      <w:pPr>
        <w:jc w:val="both"/>
        <w:rPr>
          <w:rFonts w:ascii="Arial" w:hAnsi="Arial" w:cs="Arial"/>
          <w:b/>
          <w:bCs/>
          <w:lang w:val="en-US"/>
        </w:rPr>
      </w:pPr>
    </w:p>
    <w:p w14:paraId="08B5C115" w14:textId="0CB392A5" w:rsidR="003527AD" w:rsidRPr="00FA6937" w:rsidRDefault="003527AD" w:rsidP="009C3A85">
      <w:pPr>
        <w:pStyle w:val="Heading2"/>
        <w:rPr>
          <w:rFonts w:ascii="Arial" w:hAnsi="Arial" w:cs="Arial"/>
        </w:rPr>
      </w:pPr>
      <w:bookmarkStart w:id="10" w:name="_Toc213340739"/>
      <w:bookmarkStart w:id="11" w:name="_Toc213340841"/>
      <w:r w:rsidRPr="00FA6937">
        <w:rPr>
          <w:rFonts w:ascii="Arial" w:hAnsi="Arial" w:cs="Arial"/>
          <w:lang w:val="en-US"/>
        </w:rPr>
        <w:t>University of Aberdeen</w:t>
      </w:r>
      <w:bookmarkEnd w:id="10"/>
      <w:bookmarkEnd w:id="11"/>
      <w:r w:rsidRPr="00FA6937">
        <w:rPr>
          <w:rFonts w:ascii="Arial" w:hAnsi="Arial" w:cs="Arial"/>
        </w:rPr>
        <w:t> </w:t>
      </w:r>
    </w:p>
    <w:p w14:paraId="3FBCF44F" w14:textId="77777777" w:rsidR="003527AD" w:rsidRPr="00FA6937" w:rsidRDefault="003527AD" w:rsidP="00177A30">
      <w:pPr>
        <w:spacing w:after="0"/>
        <w:jc w:val="both"/>
        <w:rPr>
          <w:rFonts w:ascii="Arial" w:hAnsi="Arial" w:cs="Arial"/>
          <w:b/>
          <w:bCs/>
        </w:rPr>
      </w:pPr>
      <w:r w:rsidRPr="00FA6937">
        <w:rPr>
          <w:rFonts w:ascii="Arial" w:hAnsi="Arial" w:cs="Arial"/>
          <w:b/>
          <w:bCs/>
          <w:lang w:val="en-US"/>
        </w:rPr>
        <w:t>Primary Care</w:t>
      </w:r>
      <w:r w:rsidRPr="00FA6937">
        <w:rPr>
          <w:rFonts w:ascii="Arial" w:hAnsi="Arial" w:cs="Arial"/>
          <w:b/>
          <w:bCs/>
        </w:rPr>
        <w:t> </w:t>
      </w:r>
    </w:p>
    <w:tbl>
      <w:tblPr>
        <w:tblStyle w:val="TableGrid"/>
        <w:tblW w:w="0" w:type="auto"/>
        <w:tblLook w:val="04A0" w:firstRow="1" w:lastRow="0" w:firstColumn="1" w:lastColumn="0" w:noHBand="0" w:noVBand="1"/>
      </w:tblPr>
      <w:tblGrid>
        <w:gridCol w:w="9026"/>
      </w:tblGrid>
      <w:tr w:rsidR="001F6B29" w:rsidRPr="00FA6937" w14:paraId="4293110B" w14:textId="77777777" w:rsidTr="00ED667E">
        <w:tc>
          <w:tcPr>
            <w:tcW w:w="9026" w:type="dxa"/>
            <w:shd w:val="clear" w:color="auto" w:fill="B3E5A1" w:themeFill="accent6" w:themeFillTint="66"/>
          </w:tcPr>
          <w:p w14:paraId="2965D46D" w14:textId="77777777" w:rsidR="001F6B29" w:rsidRPr="00FA6937" w:rsidRDefault="001F6B29">
            <w:pPr>
              <w:jc w:val="both"/>
              <w:rPr>
                <w:rFonts w:ascii="Arial" w:hAnsi="Arial" w:cs="Arial"/>
              </w:rPr>
            </w:pPr>
            <w:r w:rsidRPr="00FA6937">
              <w:rPr>
                <w:rFonts w:ascii="Arial" w:hAnsi="Arial" w:cs="Arial"/>
                <w:sz w:val="22"/>
              </w:rPr>
              <w:t>Working Well</w:t>
            </w:r>
          </w:p>
        </w:tc>
      </w:tr>
      <w:tr w:rsidR="001F6B29" w:rsidRPr="00FA6937" w14:paraId="20B1C400" w14:textId="77777777">
        <w:tc>
          <w:tcPr>
            <w:tcW w:w="9026" w:type="dxa"/>
          </w:tcPr>
          <w:p w14:paraId="1F01BCB9" w14:textId="7F6FA235" w:rsidR="001F6B29" w:rsidRPr="00FA6937" w:rsidRDefault="001F6B29">
            <w:pPr>
              <w:jc w:val="both"/>
              <w:rPr>
                <w:rFonts w:ascii="Arial" w:hAnsi="Arial" w:cs="Arial"/>
              </w:rPr>
            </w:pPr>
            <w:r w:rsidRPr="00FA6937">
              <w:rPr>
                <w:rFonts w:ascii="Arial" w:hAnsi="Arial" w:cs="Arial"/>
                <w:sz w:val="22"/>
                <w:lang w:val="en-US"/>
              </w:rPr>
              <w:t>All green feedback for remote/rural placements; strong administration and clinical support</w:t>
            </w:r>
          </w:p>
        </w:tc>
      </w:tr>
      <w:tr w:rsidR="001F6B29" w:rsidRPr="00FA6937" w14:paraId="77D136C3" w14:textId="77777777">
        <w:tc>
          <w:tcPr>
            <w:tcW w:w="9026" w:type="dxa"/>
            <w:shd w:val="clear" w:color="auto" w:fill="F1A983" w:themeFill="accent2" w:themeFillTint="99"/>
          </w:tcPr>
          <w:p w14:paraId="5EB8EFB7" w14:textId="77777777" w:rsidR="001F6B29" w:rsidRPr="00FA6937" w:rsidRDefault="001F6B29">
            <w:pPr>
              <w:jc w:val="both"/>
              <w:rPr>
                <w:rFonts w:ascii="Arial" w:hAnsi="Arial" w:cs="Arial"/>
              </w:rPr>
            </w:pPr>
            <w:r w:rsidRPr="00FA6937">
              <w:rPr>
                <w:rFonts w:ascii="Arial" w:hAnsi="Arial" w:cs="Arial"/>
                <w:sz w:val="22"/>
              </w:rPr>
              <w:t>Challenges</w:t>
            </w:r>
          </w:p>
        </w:tc>
      </w:tr>
      <w:tr w:rsidR="001F6B29" w:rsidRPr="00FA6937" w14:paraId="10F9875E" w14:textId="77777777">
        <w:tc>
          <w:tcPr>
            <w:tcW w:w="9026" w:type="dxa"/>
          </w:tcPr>
          <w:p w14:paraId="302EDDA3" w14:textId="4BAE94A4" w:rsidR="001F6B29" w:rsidRPr="00FA6937" w:rsidRDefault="001F6B29">
            <w:pPr>
              <w:jc w:val="both"/>
              <w:rPr>
                <w:rFonts w:ascii="Arial" w:hAnsi="Arial" w:cs="Arial"/>
              </w:rPr>
            </w:pPr>
            <w:r w:rsidRPr="00FA6937">
              <w:rPr>
                <w:rFonts w:ascii="Arial" w:hAnsi="Arial" w:cs="Arial"/>
                <w:sz w:val="22"/>
                <w:lang w:val="en-US"/>
              </w:rPr>
              <w:t xml:space="preserve">Anticipated increase in student numbers and the associated pressure </w:t>
            </w:r>
            <w:proofErr w:type="gramStart"/>
            <w:r w:rsidRPr="00FA6937">
              <w:rPr>
                <w:rFonts w:ascii="Arial" w:hAnsi="Arial" w:cs="Arial"/>
                <w:sz w:val="22"/>
                <w:lang w:val="en-US"/>
              </w:rPr>
              <w:t>which this</w:t>
            </w:r>
            <w:proofErr w:type="gramEnd"/>
            <w:r w:rsidRPr="00FA6937">
              <w:rPr>
                <w:rFonts w:ascii="Arial" w:hAnsi="Arial" w:cs="Arial"/>
                <w:sz w:val="22"/>
                <w:lang w:val="en-US"/>
              </w:rPr>
              <w:t xml:space="preserve"> will put on the requirement for placements; need to adjust GP placement weeks to support national capacity issues</w:t>
            </w:r>
          </w:p>
        </w:tc>
      </w:tr>
      <w:tr w:rsidR="001F6B29" w:rsidRPr="00FA6937" w14:paraId="31AB028D" w14:textId="77777777">
        <w:tc>
          <w:tcPr>
            <w:tcW w:w="9026" w:type="dxa"/>
            <w:shd w:val="clear" w:color="auto" w:fill="45B0E1" w:themeFill="accent1" w:themeFillTint="99"/>
          </w:tcPr>
          <w:p w14:paraId="4FCAC9C2" w14:textId="77777777" w:rsidR="001F6B29" w:rsidRPr="00FA6937" w:rsidRDefault="001F6B29">
            <w:pPr>
              <w:jc w:val="both"/>
              <w:rPr>
                <w:rFonts w:ascii="Arial" w:hAnsi="Arial" w:cs="Arial"/>
              </w:rPr>
            </w:pPr>
            <w:r w:rsidRPr="00FA6937">
              <w:rPr>
                <w:rFonts w:ascii="Arial" w:hAnsi="Arial" w:cs="Arial"/>
                <w:sz w:val="22"/>
              </w:rPr>
              <w:t>Medical ACT Funded Projects</w:t>
            </w:r>
          </w:p>
        </w:tc>
      </w:tr>
      <w:tr w:rsidR="001F6B29" w:rsidRPr="00FA6937" w14:paraId="3CE6F553" w14:textId="77777777">
        <w:tc>
          <w:tcPr>
            <w:tcW w:w="9026" w:type="dxa"/>
          </w:tcPr>
          <w:p w14:paraId="088DA45B" w14:textId="02114DC4" w:rsidR="001F6B29" w:rsidRPr="00FA6937" w:rsidRDefault="001F6B29">
            <w:pPr>
              <w:jc w:val="both"/>
              <w:rPr>
                <w:rFonts w:ascii="Arial" w:hAnsi="Arial" w:cs="Arial"/>
              </w:rPr>
            </w:pPr>
            <w:r w:rsidRPr="00FA6937">
              <w:rPr>
                <w:rFonts w:ascii="Arial" w:hAnsi="Arial" w:cs="Arial"/>
                <w:sz w:val="22"/>
                <w:lang w:val="en-US"/>
              </w:rPr>
              <w:t xml:space="preserve">Development of an innovative GP teaching </w:t>
            </w:r>
            <w:proofErr w:type="spellStart"/>
            <w:r w:rsidRPr="00FA6937">
              <w:rPr>
                <w:rFonts w:ascii="Arial" w:hAnsi="Arial" w:cs="Arial"/>
                <w:sz w:val="22"/>
                <w:lang w:val="en-US"/>
              </w:rPr>
              <w:t>centre</w:t>
            </w:r>
            <w:proofErr w:type="spellEnd"/>
            <w:r w:rsidRPr="00FA6937">
              <w:rPr>
                <w:rFonts w:ascii="Arial" w:hAnsi="Arial" w:cs="Arial"/>
                <w:sz w:val="22"/>
                <w:lang w:val="en-US"/>
              </w:rPr>
              <w:t xml:space="preserve"> in partnership with NHS Grampian; project manager funded through ACT</w:t>
            </w:r>
          </w:p>
        </w:tc>
      </w:tr>
    </w:tbl>
    <w:p w14:paraId="57F9E8D3" w14:textId="77777777" w:rsidR="001F6B29" w:rsidRPr="00FA6937" w:rsidRDefault="001F6B29" w:rsidP="003527AD">
      <w:pPr>
        <w:jc w:val="both"/>
        <w:rPr>
          <w:rFonts w:ascii="Arial" w:hAnsi="Arial" w:cs="Arial"/>
        </w:rPr>
      </w:pPr>
    </w:p>
    <w:p w14:paraId="6A69E6E2" w14:textId="77777777" w:rsidR="003527AD" w:rsidRPr="00FA6937" w:rsidRDefault="003527AD" w:rsidP="00177A30">
      <w:pPr>
        <w:spacing w:after="0"/>
        <w:jc w:val="both"/>
        <w:rPr>
          <w:rFonts w:ascii="Arial" w:hAnsi="Arial" w:cs="Arial"/>
          <w:b/>
          <w:bCs/>
        </w:rPr>
      </w:pPr>
      <w:r w:rsidRPr="00FA6937">
        <w:rPr>
          <w:rFonts w:ascii="Arial" w:hAnsi="Arial" w:cs="Arial"/>
          <w:b/>
          <w:bCs/>
          <w:lang w:val="en-US"/>
        </w:rPr>
        <w:t>Secondary Care</w:t>
      </w:r>
      <w:r w:rsidRPr="00FA6937">
        <w:rPr>
          <w:rFonts w:ascii="Arial" w:hAnsi="Arial" w:cs="Arial"/>
          <w:b/>
          <w:bCs/>
        </w:rPr>
        <w:t> </w:t>
      </w:r>
    </w:p>
    <w:tbl>
      <w:tblPr>
        <w:tblStyle w:val="TableGrid"/>
        <w:tblW w:w="0" w:type="auto"/>
        <w:tblLook w:val="04A0" w:firstRow="1" w:lastRow="0" w:firstColumn="1" w:lastColumn="0" w:noHBand="0" w:noVBand="1"/>
      </w:tblPr>
      <w:tblGrid>
        <w:gridCol w:w="9026"/>
      </w:tblGrid>
      <w:tr w:rsidR="001F6B29" w:rsidRPr="00FA6937" w14:paraId="69500CAE" w14:textId="77777777" w:rsidTr="00ED667E">
        <w:tc>
          <w:tcPr>
            <w:tcW w:w="9026" w:type="dxa"/>
            <w:shd w:val="clear" w:color="auto" w:fill="B3E5A1" w:themeFill="accent6" w:themeFillTint="66"/>
          </w:tcPr>
          <w:p w14:paraId="03C2F57A" w14:textId="77777777" w:rsidR="001F6B29" w:rsidRPr="00FA6937" w:rsidRDefault="001F6B29">
            <w:pPr>
              <w:jc w:val="both"/>
              <w:rPr>
                <w:rFonts w:ascii="Arial" w:hAnsi="Arial" w:cs="Arial"/>
              </w:rPr>
            </w:pPr>
            <w:r w:rsidRPr="00FA6937">
              <w:rPr>
                <w:rFonts w:ascii="Arial" w:hAnsi="Arial" w:cs="Arial"/>
                <w:sz w:val="22"/>
              </w:rPr>
              <w:t>Working Well</w:t>
            </w:r>
          </w:p>
        </w:tc>
      </w:tr>
      <w:tr w:rsidR="001F6B29" w:rsidRPr="00FA6937" w14:paraId="7DC855DD" w14:textId="77777777">
        <w:tc>
          <w:tcPr>
            <w:tcW w:w="9026" w:type="dxa"/>
          </w:tcPr>
          <w:p w14:paraId="111606BC" w14:textId="32745710" w:rsidR="001F6B29" w:rsidRPr="00FA6937" w:rsidRDefault="001F6B29" w:rsidP="020D076A">
            <w:pPr>
              <w:jc w:val="both"/>
              <w:rPr>
                <w:rFonts w:ascii="Arial" w:hAnsi="Arial" w:cs="Arial"/>
              </w:rPr>
            </w:pPr>
            <w:r w:rsidRPr="020D076A">
              <w:rPr>
                <w:rFonts w:ascii="Arial" w:hAnsi="Arial" w:cs="Arial"/>
                <w:sz w:val="22"/>
                <w:szCs w:val="22"/>
                <w:lang w:val="en-US"/>
              </w:rPr>
              <w:t>Overall positive feedback; close working relationships with DME team; operational groups to enhance real-time feedback, introduction of ward welcome for students</w:t>
            </w:r>
          </w:p>
          <w:p w14:paraId="3F03545D" w14:textId="248A8CE8" w:rsidR="001F6B29" w:rsidRPr="00FA6937" w:rsidRDefault="001F6B29">
            <w:pPr>
              <w:jc w:val="both"/>
              <w:rPr>
                <w:rFonts w:ascii="Arial" w:hAnsi="Arial" w:cs="Arial"/>
                <w:sz w:val="22"/>
                <w:szCs w:val="22"/>
                <w:lang w:val="en-US"/>
              </w:rPr>
            </w:pPr>
          </w:p>
        </w:tc>
      </w:tr>
      <w:tr w:rsidR="001F6B29" w:rsidRPr="00FA6937" w14:paraId="660A1F78" w14:textId="77777777">
        <w:tc>
          <w:tcPr>
            <w:tcW w:w="9026" w:type="dxa"/>
            <w:shd w:val="clear" w:color="auto" w:fill="F1A983" w:themeFill="accent2" w:themeFillTint="99"/>
          </w:tcPr>
          <w:p w14:paraId="0992F693" w14:textId="77777777" w:rsidR="001F6B29" w:rsidRPr="00FA6937" w:rsidRDefault="001F6B29">
            <w:pPr>
              <w:jc w:val="both"/>
              <w:rPr>
                <w:rFonts w:ascii="Arial" w:hAnsi="Arial" w:cs="Arial"/>
              </w:rPr>
            </w:pPr>
            <w:r w:rsidRPr="00FA6937">
              <w:rPr>
                <w:rFonts w:ascii="Arial" w:hAnsi="Arial" w:cs="Arial"/>
                <w:sz w:val="22"/>
              </w:rPr>
              <w:t>Challenges</w:t>
            </w:r>
          </w:p>
        </w:tc>
      </w:tr>
      <w:tr w:rsidR="001F6B29" w:rsidRPr="00FA6937" w14:paraId="453398EA" w14:textId="77777777">
        <w:tc>
          <w:tcPr>
            <w:tcW w:w="9026" w:type="dxa"/>
          </w:tcPr>
          <w:p w14:paraId="2D663608" w14:textId="6292D7B7" w:rsidR="001F6B29" w:rsidRPr="00FA6937" w:rsidRDefault="001F6B29">
            <w:pPr>
              <w:jc w:val="both"/>
              <w:rPr>
                <w:rFonts w:ascii="Arial" w:hAnsi="Arial" w:cs="Arial"/>
              </w:rPr>
            </w:pPr>
            <w:r w:rsidRPr="00FA6937">
              <w:rPr>
                <w:rFonts w:ascii="Arial" w:hAnsi="Arial" w:cs="Arial"/>
                <w:sz w:val="22"/>
                <w:lang w:val="en-US"/>
              </w:rPr>
              <w:t xml:space="preserve">Low feedback response rates (41% year 5, 32% year 4); block </w:t>
            </w:r>
            <w:proofErr w:type="spellStart"/>
            <w:r w:rsidRPr="00FA6937">
              <w:rPr>
                <w:rFonts w:ascii="Arial" w:hAnsi="Arial" w:cs="Arial"/>
                <w:sz w:val="22"/>
                <w:lang w:val="en-US"/>
              </w:rPr>
              <w:t>reorganisation</w:t>
            </w:r>
            <w:proofErr w:type="spellEnd"/>
            <w:r w:rsidRPr="00FA6937">
              <w:rPr>
                <w:rFonts w:ascii="Arial" w:hAnsi="Arial" w:cs="Arial"/>
                <w:sz w:val="22"/>
                <w:lang w:val="en-US"/>
              </w:rPr>
              <w:t>; accommodation loss at Dr Gray’s in Elgin, which will impact on future student travel and accommodation costs</w:t>
            </w:r>
          </w:p>
        </w:tc>
      </w:tr>
      <w:tr w:rsidR="001F6B29" w:rsidRPr="00FA6937" w14:paraId="6A7F2DDC" w14:textId="77777777">
        <w:tc>
          <w:tcPr>
            <w:tcW w:w="9026" w:type="dxa"/>
            <w:shd w:val="clear" w:color="auto" w:fill="45B0E1" w:themeFill="accent1" w:themeFillTint="99"/>
          </w:tcPr>
          <w:p w14:paraId="677E11D6" w14:textId="77777777" w:rsidR="001F6B29" w:rsidRPr="00FA6937" w:rsidRDefault="001F6B29">
            <w:pPr>
              <w:jc w:val="both"/>
              <w:rPr>
                <w:rFonts w:ascii="Arial" w:hAnsi="Arial" w:cs="Arial"/>
              </w:rPr>
            </w:pPr>
            <w:r w:rsidRPr="00FA6937">
              <w:rPr>
                <w:rFonts w:ascii="Arial" w:hAnsi="Arial" w:cs="Arial"/>
                <w:sz w:val="22"/>
              </w:rPr>
              <w:t>Medical ACT Funded Projects</w:t>
            </w:r>
          </w:p>
        </w:tc>
      </w:tr>
      <w:tr w:rsidR="001F6B29" w:rsidRPr="00FA6937" w14:paraId="5F0D53CF" w14:textId="77777777">
        <w:tc>
          <w:tcPr>
            <w:tcW w:w="9026" w:type="dxa"/>
          </w:tcPr>
          <w:p w14:paraId="2C0F3913" w14:textId="11E223FC" w:rsidR="001F6B29" w:rsidRPr="00FA6937" w:rsidRDefault="001F6B29">
            <w:pPr>
              <w:jc w:val="both"/>
              <w:rPr>
                <w:rFonts w:ascii="Arial" w:hAnsi="Arial" w:cs="Arial"/>
              </w:rPr>
            </w:pPr>
            <w:r w:rsidRPr="00FA6937">
              <w:rPr>
                <w:rFonts w:ascii="Arial" w:hAnsi="Arial" w:cs="Arial"/>
                <w:sz w:val="22"/>
                <w:lang w:val="en-US"/>
              </w:rPr>
              <w:t>Clinical nurse educators, teaching clinics (e.g., diabetes), accessibility project, educator handbooks and iPad’s</w:t>
            </w:r>
          </w:p>
        </w:tc>
      </w:tr>
    </w:tbl>
    <w:p w14:paraId="70BDFE36" w14:textId="77777777" w:rsidR="00431F3D" w:rsidRDefault="00431F3D" w:rsidP="009C3A85">
      <w:pPr>
        <w:pStyle w:val="Heading2"/>
        <w:rPr>
          <w:rFonts w:ascii="Arial" w:hAnsi="Arial" w:cs="Arial"/>
          <w:lang w:val="en-US"/>
        </w:rPr>
      </w:pPr>
    </w:p>
    <w:p w14:paraId="3DA6C4B1" w14:textId="77777777" w:rsidR="003527AD" w:rsidRPr="00FA6937" w:rsidRDefault="003527AD" w:rsidP="009C3A85">
      <w:pPr>
        <w:pStyle w:val="Heading2"/>
        <w:rPr>
          <w:rFonts w:ascii="Arial" w:hAnsi="Arial" w:cs="Arial"/>
        </w:rPr>
      </w:pPr>
      <w:bookmarkStart w:id="12" w:name="_Toc213340740"/>
      <w:bookmarkStart w:id="13" w:name="_Toc213340842"/>
      <w:r w:rsidRPr="00FA6937">
        <w:rPr>
          <w:rFonts w:ascii="Arial" w:hAnsi="Arial" w:cs="Arial"/>
          <w:lang w:val="en-US"/>
        </w:rPr>
        <w:t>ScotGem</w:t>
      </w:r>
      <w:r w:rsidRPr="00FA6937">
        <w:rPr>
          <w:rFonts w:ascii="Arial" w:hAnsi="Arial" w:cs="Arial"/>
        </w:rPr>
        <w:t> Programme</w:t>
      </w:r>
      <w:bookmarkEnd w:id="12"/>
      <w:bookmarkEnd w:id="13"/>
    </w:p>
    <w:p w14:paraId="41D48AB3" w14:textId="77777777" w:rsidR="003527AD" w:rsidRPr="00FA6937" w:rsidRDefault="003527AD" w:rsidP="00177A30">
      <w:pPr>
        <w:spacing w:after="0"/>
        <w:jc w:val="both"/>
        <w:rPr>
          <w:rFonts w:ascii="Arial" w:hAnsi="Arial" w:cs="Arial"/>
          <w:b/>
          <w:bCs/>
        </w:rPr>
      </w:pPr>
      <w:r w:rsidRPr="00FA6937">
        <w:rPr>
          <w:rFonts w:ascii="Arial" w:hAnsi="Arial" w:cs="Arial"/>
          <w:b/>
          <w:bCs/>
          <w:lang w:val="en-US"/>
        </w:rPr>
        <w:t>Primary Care</w:t>
      </w:r>
      <w:r w:rsidRPr="00FA6937">
        <w:rPr>
          <w:rFonts w:ascii="Arial" w:hAnsi="Arial" w:cs="Arial"/>
          <w:b/>
          <w:bCs/>
        </w:rPr>
        <w:t> </w:t>
      </w:r>
    </w:p>
    <w:tbl>
      <w:tblPr>
        <w:tblStyle w:val="TableGrid"/>
        <w:tblW w:w="0" w:type="auto"/>
        <w:tblLook w:val="04A0" w:firstRow="1" w:lastRow="0" w:firstColumn="1" w:lastColumn="0" w:noHBand="0" w:noVBand="1"/>
      </w:tblPr>
      <w:tblGrid>
        <w:gridCol w:w="9026"/>
      </w:tblGrid>
      <w:tr w:rsidR="001F6B29" w:rsidRPr="00FA6937" w14:paraId="62A3AAA9" w14:textId="77777777" w:rsidTr="00ED667E">
        <w:tc>
          <w:tcPr>
            <w:tcW w:w="9026" w:type="dxa"/>
            <w:shd w:val="clear" w:color="auto" w:fill="B3E5A1" w:themeFill="accent6" w:themeFillTint="66"/>
          </w:tcPr>
          <w:p w14:paraId="26CB5C61" w14:textId="77777777" w:rsidR="001F6B29" w:rsidRPr="00FA6937" w:rsidRDefault="001F6B29">
            <w:pPr>
              <w:jc w:val="both"/>
              <w:rPr>
                <w:rFonts w:ascii="Arial" w:hAnsi="Arial" w:cs="Arial"/>
              </w:rPr>
            </w:pPr>
            <w:r w:rsidRPr="00FA6937">
              <w:rPr>
                <w:rFonts w:ascii="Arial" w:hAnsi="Arial" w:cs="Arial"/>
                <w:sz w:val="22"/>
              </w:rPr>
              <w:t>Working Well</w:t>
            </w:r>
          </w:p>
        </w:tc>
      </w:tr>
      <w:tr w:rsidR="001F6B29" w:rsidRPr="00FA6937" w14:paraId="4292E0B7" w14:textId="77777777">
        <w:tc>
          <w:tcPr>
            <w:tcW w:w="9026" w:type="dxa"/>
          </w:tcPr>
          <w:p w14:paraId="3BD702CA" w14:textId="6312FFCB" w:rsidR="001F6B29" w:rsidRPr="00FA6937" w:rsidRDefault="001F6B29">
            <w:pPr>
              <w:jc w:val="both"/>
              <w:rPr>
                <w:rFonts w:ascii="Arial" w:hAnsi="Arial" w:cs="Arial"/>
              </w:rPr>
            </w:pPr>
            <w:r w:rsidRPr="00FA6937">
              <w:rPr>
                <w:rFonts w:ascii="Arial" w:hAnsi="Arial" w:cs="Arial"/>
                <w:sz w:val="22"/>
                <w:lang w:val="en-US"/>
              </w:rPr>
              <w:t>Positive feedback in years 1–3; increase in GP practice numbers and capacity for remote/rural placements</w:t>
            </w:r>
          </w:p>
        </w:tc>
      </w:tr>
      <w:tr w:rsidR="001F6B29" w:rsidRPr="00FA6937" w14:paraId="47888CB2" w14:textId="77777777">
        <w:tc>
          <w:tcPr>
            <w:tcW w:w="9026" w:type="dxa"/>
            <w:shd w:val="clear" w:color="auto" w:fill="F1A983" w:themeFill="accent2" w:themeFillTint="99"/>
          </w:tcPr>
          <w:p w14:paraId="17C3A473" w14:textId="77777777" w:rsidR="001F6B29" w:rsidRPr="00FA6937" w:rsidRDefault="001F6B29">
            <w:pPr>
              <w:jc w:val="both"/>
              <w:rPr>
                <w:rFonts w:ascii="Arial" w:hAnsi="Arial" w:cs="Arial"/>
              </w:rPr>
            </w:pPr>
            <w:r w:rsidRPr="00FA6937">
              <w:rPr>
                <w:rFonts w:ascii="Arial" w:hAnsi="Arial" w:cs="Arial"/>
                <w:sz w:val="22"/>
              </w:rPr>
              <w:t>Challenges</w:t>
            </w:r>
          </w:p>
        </w:tc>
      </w:tr>
      <w:tr w:rsidR="001F6B29" w:rsidRPr="00FA6937" w14:paraId="4211B622" w14:textId="77777777">
        <w:tc>
          <w:tcPr>
            <w:tcW w:w="9026" w:type="dxa"/>
          </w:tcPr>
          <w:p w14:paraId="5C8A55FD" w14:textId="46144D1E" w:rsidR="001F6B29" w:rsidRPr="00FA6937" w:rsidRDefault="001F6B29">
            <w:pPr>
              <w:jc w:val="both"/>
              <w:rPr>
                <w:rFonts w:ascii="Arial" w:hAnsi="Arial" w:cs="Arial"/>
              </w:rPr>
            </w:pPr>
            <w:r w:rsidRPr="00FA6937">
              <w:rPr>
                <w:rFonts w:ascii="Arial" w:hAnsi="Arial" w:cs="Arial"/>
                <w:sz w:val="22"/>
                <w:lang w:val="en-US"/>
              </w:rPr>
              <w:t>Low feedback response rates in year 3 (41%); accommodation and travel costs for remote placements</w:t>
            </w:r>
          </w:p>
        </w:tc>
      </w:tr>
      <w:tr w:rsidR="001F6B29" w:rsidRPr="00FA6937" w14:paraId="57609E42" w14:textId="77777777">
        <w:tc>
          <w:tcPr>
            <w:tcW w:w="9026" w:type="dxa"/>
            <w:shd w:val="clear" w:color="auto" w:fill="45B0E1" w:themeFill="accent1" w:themeFillTint="99"/>
          </w:tcPr>
          <w:p w14:paraId="3C850D6B" w14:textId="77777777" w:rsidR="001F6B29" w:rsidRPr="00FA6937" w:rsidRDefault="001F6B29">
            <w:pPr>
              <w:jc w:val="both"/>
              <w:rPr>
                <w:rFonts w:ascii="Arial" w:hAnsi="Arial" w:cs="Arial"/>
              </w:rPr>
            </w:pPr>
            <w:r w:rsidRPr="00FA6937">
              <w:rPr>
                <w:rFonts w:ascii="Arial" w:hAnsi="Arial" w:cs="Arial"/>
                <w:sz w:val="22"/>
              </w:rPr>
              <w:t>Medical ACT Funded Projects</w:t>
            </w:r>
          </w:p>
        </w:tc>
      </w:tr>
      <w:tr w:rsidR="001F6B29" w:rsidRPr="00FA6937" w14:paraId="23C83D0F" w14:textId="77777777">
        <w:tc>
          <w:tcPr>
            <w:tcW w:w="9026" w:type="dxa"/>
          </w:tcPr>
          <w:p w14:paraId="30A42265" w14:textId="044837FD" w:rsidR="001F6B29" w:rsidRPr="00FA6937" w:rsidRDefault="001F6B29">
            <w:pPr>
              <w:jc w:val="both"/>
              <w:rPr>
                <w:rFonts w:ascii="Arial" w:hAnsi="Arial" w:cs="Arial"/>
              </w:rPr>
            </w:pPr>
            <w:r w:rsidRPr="00FA6937">
              <w:rPr>
                <w:rFonts w:ascii="Arial" w:hAnsi="Arial" w:cs="Arial"/>
                <w:sz w:val="22"/>
                <w:lang w:val="en-US"/>
              </w:rPr>
              <w:t>Not specifically detailed; ongoing support is needed for expanding the practice network</w:t>
            </w:r>
          </w:p>
        </w:tc>
      </w:tr>
    </w:tbl>
    <w:p w14:paraId="005BA358" w14:textId="77777777" w:rsidR="00177A30" w:rsidRPr="00FA6937" w:rsidRDefault="00177A30" w:rsidP="00177A30">
      <w:pPr>
        <w:spacing w:after="0"/>
        <w:jc w:val="both"/>
        <w:rPr>
          <w:rFonts w:ascii="Arial" w:hAnsi="Arial" w:cs="Arial"/>
          <w:b/>
          <w:bCs/>
          <w:lang w:val="en-US"/>
        </w:rPr>
      </w:pPr>
    </w:p>
    <w:p w14:paraId="19D1BBBF" w14:textId="48730A36" w:rsidR="003527AD" w:rsidRPr="00FA6937" w:rsidRDefault="003527AD" w:rsidP="00177A30">
      <w:pPr>
        <w:spacing w:after="0"/>
        <w:jc w:val="both"/>
        <w:rPr>
          <w:rFonts w:ascii="Arial" w:hAnsi="Arial" w:cs="Arial"/>
          <w:b/>
          <w:bCs/>
        </w:rPr>
      </w:pPr>
      <w:r w:rsidRPr="00FA6937">
        <w:rPr>
          <w:rFonts w:ascii="Arial" w:hAnsi="Arial" w:cs="Arial"/>
          <w:b/>
          <w:bCs/>
          <w:lang w:val="en-US"/>
        </w:rPr>
        <w:t>Secondary Care</w:t>
      </w:r>
      <w:r w:rsidRPr="00FA6937">
        <w:rPr>
          <w:rFonts w:ascii="Arial" w:hAnsi="Arial" w:cs="Arial"/>
          <w:b/>
          <w:bCs/>
        </w:rPr>
        <w:t> </w:t>
      </w:r>
    </w:p>
    <w:tbl>
      <w:tblPr>
        <w:tblStyle w:val="TableGrid"/>
        <w:tblW w:w="0" w:type="auto"/>
        <w:tblLook w:val="04A0" w:firstRow="1" w:lastRow="0" w:firstColumn="1" w:lastColumn="0" w:noHBand="0" w:noVBand="1"/>
      </w:tblPr>
      <w:tblGrid>
        <w:gridCol w:w="9026"/>
      </w:tblGrid>
      <w:tr w:rsidR="001F6B29" w:rsidRPr="00FA6937" w14:paraId="7915A244" w14:textId="77777777" w:rsidTr="00ED667E">
        <w:tc>
          <w:tcPr>
            <w:tcW w:w="9026" w:type="dxa"/>
            <w:shd w:val="clear" w:color="auto" w:fill="B3E5A1" w:themeFill="accent6" w:themeFillTint="66"/>
          </w:tcPr>
          <w:p w14:paraId="5D6EA750" w14:textId="77777777" w:rsidR="001F6B29" w:rsidRPr="00FA6937" w:rsidRDefault="001F6B29">
            <w:pPr>
              <w:jc w:val="both"/>
              <w:rPr>
                <w:rFonts w:ascii="Arial" w:hAnsi="Arial" w:cs="Arial"/>
              </w:rPr>
            </w:pPr>
            <w:r w:rsidRPr="00FA6937">
              <w:rPr>
                <w:rFonts w:ascii="Arial" w:hAnsi="Arial" w:cs="Arial"/>
                <w:sz w:val="22"/>
              </w:rPr>
              <w:t>Working Well</w:t>
            </w:r>
          </w:p>
        </w:tc>
      </w:tr>
      <w:tr w:rsidR="001F6B29" w:rsidRPr="00FA6937" w14:paraId="4DCAC729" w14:textId="77777777">
        <w:tc>
          <w:tcPr>
            <w:tcW w:w="9026" w:type="dxa"/>
          </w:tcPr>
          <w:p w14:paraId="4DFF14B8" w14:textId="22F17F96" w:rsidR="001F6B29" w:rsidRPr="00FA6937" w:rsidRDefault="001F6B29">
            <w:pPr>
              <w:jc w:val="both"/>
              <w:rPr>
                <w:rFonts w:ascii="Arial" w:hAnsi="Arial" w:cs="Arial"/>
                <w:sz w:val="22"/>
                <w:szCs w:val="22"/>
                <w:lang w:val="en-US"/>
              </w:rPr>
            </w:pPr>
            <w:r w:rsidRPr="020D076A">
              <w:rPr>
                <w:rFonts w:ascii="Arial" w:hAnsi="Arial" w:cs="Arial"/>
                <w:sz w:val="22"/>
                <w:szCs w:val="22"/>
                <w:lang w:val="en-US"/>
              </w:rPr>
              <w:t>Positive overall feedback; improved areas from previous years; good collaboration between Universities of Dundee and St Andrews allows for smooth organization and proactive plan</w:t>
            </w:r>
            <w:r w:rsidR="6D371C6F" w:rsidRPr="020D076A">
              <w:rPr>
                <w:rFonts w:ascii="Arial" w:hAnsi="Arial" w:cs="Arial"/>
                <w:sz w:val="22"/>
                <w:szCs w:val="22"/>
                <w:lang w:val="en-US"/>
              </w:rPr>
              <w:t>ning</w:t>
            </w:r>
          </w:p>
        </w:tc>
      </w:tr>
      <w:tr w:rsidR="001F6B29" w:rsidRPr="00FA6937" w14:paraId="067F907B" w14:textId="77777777">
        <w:tc>
          <w:tcPr>
            <w:tcW w:w="9026" w:type="dxa"/>
            <w:shd w:val="clear" w:color="auto" w:fill="F1A983" w:themeFill="accent2" w:themeFillTint="99"/>
          </w:tcPr>
          <w:p w14:paraId="77475472" w14:textId="77777777" w:rsidR="001F6B29" w:rsidRPr="00FA6937" w:rsidRDefault="001F6B29">
            <w:pPr>
              <w:jc w:val="both"/>
              <w:rPr>
                <w:rFonts w:ascii="Arial" w:hAnsi="Arial" w:cs="Arial"/>
              </w:rPr>
            </w:pPr>
            <w:r w:rsidRPr="00FA6937">
              <w:rPr>
                <w:rFonts w:ascii="Arial" w:hAnsi="Arial" w:cs="Arial"/>
                <w:sz w:val="22"/>
              </w:rPr>
              <w:t>Challenges</w:t>
            </w:r>
          </w:p>
        </w:tc>
      </w:tr>
      <w:tr w:rsidR="001F6B29" w:rsidRPr="00FA6937" w14:paraId="49C43923" w14:textId="77777777">
        <w:tc>
          <w:tcPr>
            <w:tcW w:w="9026" w:type="dxa"/>
          </w:tcPr>
          <w:p w14:paraId="66D663EC" w14:textId="3CD95BD9" w:rsidR="001F6B29" w:rsidRPr="00FA6937" w:rsidRDefault="001F6B29">
            <w:pPr>
              <w:jc w:val="both"/>
              <w:rPr>
                <w:rFonts w:ascii="Arial" w:hAnsi="Arial" w:cs="Arial"/>
              </w:rPr>
            </w:pPr>
            <w:r w:rsidRPr="00FA6937">
              <w:rPr>
                <w:rFonts w:ascii="Arial" w:hAnsi="Arial" w:cs="Arial"/>
                <w:sz w:val="22"/>
                <w:lang w:val="en-US"/>
              </w:rPr>
              <w:t xml:space="preserve">Informal feedback doesn’t translate to feedback questionnaires, Year 4 students coming to Dundee for a 4 week Acute Care block </w:t>
            </w:r>
            <w:proofErr w:type="gramStart"/>
            <w:r w:rsidRPr="00FA6937">
              <w:rPr>
                <w:rFonts w:ascii="Arial" w:hAnsi="Arial" w:cs="Arial"/>
                <w:sz w:val="22"/>
                <w:lang w:val="en-US"/>
              </w:rPr>
              <w:t>would like to would</w:t>
            </w:r>
            <w:proofErr w:type="gramEnd"/>
            <w:r w:rsidRPr="00FA6937">
              <w:rPr>
                <w:rFonts w:ascii="Arial" w:hAnsi="Arial" w:cs="Arial"/>
                <w:sz w:val="22"/>
                <w:lang w:val="en-US"/>
              </w:rPr>
              <w:t xml:space="preserve"> like to be busier; small numbers in can skew feedback for Longitudinal Clerkship placements</w:t>
            </w:r>
          </w:p>
        </w:tc>
      </w:tr>
      <w:tr w:rsidR="001F6B29" w:rsidRPr="00FA6937" w14:paraId="72B4F7DF" w14:textId="77777777">
        <w:tc>
          <w:tcPr>
            <w:tcW w:w="9026" w:type="dxa"/>
            <w:shd w:val="clear" w:color="auto" w:fill="45B0E1" w:themeFill="accent1" w:themeFillTint="99"/>
          </w:tcPr>
          <w:p w14:paraId="07D0DCD8" w14:textId="77777777" w:rsidR="001F6B29" w:rsidRPr="00FA6937" w:rsidRDefault="001F6B29">
            <w:pPr>
              <w:jc w:val="both"/>
              <w:rPr>
                <w:rFonts w:ascii="Arial" w:hAnsi="Arial" w:cs="Arial"/>
              </w:rPr>
            </w:pPr>
            <w:r w:rsidRPr="00FA6937">
              <w:rPr>
                <w:rFonts w:ascii="Arial" w:hAnsi="Arial" w:cs="Arial"/>
                <w:sz w:val="22"/>
              </w:rPr>
              <w:t>Medical ACT Funded Projects</w:t>
            </w:r>
          </w:p>
        </w:tc>
      </w:tr>
      <w:tr w:rsidR="001F6B29" w:rsidRPr="00FA6937" w14:paraId="52B218D0" w14:textId="77777777">
        <w:tc>
          <w:tcPr>
            <w:tcW w:w="9026" w:type="dxa"/>
          </w:tcPr>
          <w:p w14:paraId="23962910" w14:textId="057FCBD0" w:rsidR="001F6B29" w:rsidRPr="00FA6937" w:rsidRDefault="001F6B29">
            <w:pPr>
              <w:jc w:val="both"/>
              <w:rPr>
                <w:rFonts w:ascii="Arial" w:hAnsi="Arial" w:cs="Arial"/>
              </w:rPr>
            </w:pPr>
            <w:r w:rsidRPr="00FA6937">
              <w:rPr>
                <w:rFonts w:ascii="Arial" w:hAnsi="Arial" w:cs="Arial"/>
                <w:sz w:val="22"/>
                <w:lang w:val="en-US"/>
              </w:rPr>
              <w:t>Not specifically detailed</w:t>
            </w:r>
          </w:p>
        </w:tc>
      </w:tr>
    </w:tbl>
    <w:p w14:paraId="1DC6E347" w14:textId="77777777" w:rsidR="003527AD" w:rsidRPr="00FA6937" w:rsidRDefault="003527AD" w:rsidP="003527AD">
      <w:pPr>
        <w:jc w:val="both"/>
        <w:rPr>
          <w:rFonts w:ascii="Arial" w:hAnsi="Arial" w:cs="Arial"/>
        </w:rPr>
      </w:pPr>
      <w:r w:rsidRPr="00FA6937">
        <w:rPr>
          <w:rFonts w:ascii="Arial" w:hAnsi="Arial" w:cs="Arial"/>
        </w:rPr>
        <w:t> </w:t>
      </w:r>
    </w:p>
    <w:p w14:paraId="7209EC2A" w14:textId="77777777" w:rsidR="003527AD" w:rsidRPr="00FA6937" w:rsidRDefault="003527AD" w:rsidP="009C3A85">
      <w:pPr>
        <w:pStyle w:val="Heading2"/>
        <w:rPr>
          <w:rFonts w:ascii="Arial" w:hAnsi="Arial" w:cs="Arial"/>
        </w:rPr>
      </w:pPr>
      <w:bookmarkStart w:id="14" w:name="_Toc213340741"/>
      <w:bookmarkStart w:id="15" w:name="_Toc213340843"/>
      <w:r w:rsidRPr="00FA6937">
        <w:rPr>
          <w:rFonts w:ascii="Arial" w:hAnsi="Arial" w:cs="Arial"/>
          <w:lang w:val="en-US"/>
        </w:rPr>
        <w:t>University of St Andrews</w:t>
      </w:r>
      <w:bookmarkEnd w:id="14"/>
      <w:bookmarkEnd w:id="15"/>
      <w:r w:rsidRPr="00FA6937">
        <w:rPr>
          <w:rFonts w:ascii="Arial" w:hAnsi="Arial" w:cs="Arial"/>
          <w:lang w:val="en-US"/>
        </w:rPr>
        <w:t xml:space="preserve"> </w:t>
      </w:r>
      <w:r w:rsidRPr="00FA6937">
        <w:rPr>
          <w:rFonts w:ascii="Arial" w:hAnsi="Arial" w:cs="Arial"/>
        </w:rPr>
        <w:t> </w:t>
      </w:r>
    </w:p>
    <w:p w14:paraId="01B5EB24" w14:textId="77777777" w:rsidR="003527AD" w:rsidRPr="00FA6937" w:rsidRDefault="003527AD" w:rsidP="00177A30">
      <w:pPr>
        <w:spacing w:after="0"/>
        <w:jc w:val="both"/>
        <w:rPr>
          <w:rFonts w:ascii="Arial" w:hAnsi="Arial" w:cs="Arial"/>
          <w:b/>
          <w:bCs/>
        </w:rPr>
      </w:pPr>
      <w:r w:rsidRPr="00FA6937">
        <w:rPr>
          <w:rFonts w:ascii="Arial" w:hAnsi="Arial" w:cs="Arial"/>
          <w:b/>
          <w:bCs/>
          <w:lang w:val="en-US"/>
        </w:rPr>
        <w:t>Primary Care</w:t>
      </w:r>
      <w:r w:rsidRPr="00FA6937">
        <w:rPr>
          <w:rFonts w:ascii="Arial" w:hAnsi="Arial" w:cs="Arial"/>
          <w:b/>
          <w:bCs/>
        </w:rPr>
        <w:t> </w:t>
      </w:r>
    </w:p>
    <w:tbl>
      <w:tblPr>
        <w:tblStyle w:val="TableGrid"/>
        <w:tblW w:w="0" w:type="auto"/>
        <w:tblLook w:val="04A0" w:firstRow="1" w:lastRow="0" w:firstColumn="1" w:lastColumn="0" w:noHBand="0" w:noVBand="1"/>
      </w:tblPr>
      <w:tblGrid>
        <w:gridCol w:w="9026"/>
      </w:tblGrid>
      <w:tr w:rsidR="001F6B29" w:rsidRPr="00FA6937" w14:paraId="499E7FBC" w14:textId="77777777" w:rsidTr="00ED667E">
        <w:tc>
          <w:tcPr>
            <w:tcW w:w="9026" w:type="dxa"/>
            <w:shd w:val="clear" w:color="auto" w:fill="B3E5A1" w:themeFill="accent6" w:themeFillTint="66"/>
          </w:tcPr>
          <w:p w14:paraId="20D5EAD4" w14:textId="77777777" w:rsidR="001F6B29" w:rsidRPr="00FA6937" w:rsidRDefault="001F6B29">
            <w:pPr>
              <w:jc w:val="both"/>
              <w:rPr>
                <w:rFonts w:ascii="Arial" w:hAnsi="Arial" w:cs="Arial"/>
              </w:rPr>
            </w:pPr>
            <w:r w:rsidRPr="00FA6937">
              <w:rPr>
                <w:rFonts w:ascii="Arial" w:hAnsi="Arial" w:cs="Arial"/>
                <w:sz w:val="22"/>
              </w:rPr>
              <w:t>Working Well</w:t>
            </w:r>
          </w:p>
        </w:tc>
      </w:tr>
      <w:tr w:rsidR="001F6B29" w:rsidRPr="00FA6937" w14:paraId="24F4B427" w14:textId="77777777">
        <w:tc>
          <w:tcPr>
            <w:tcW w:w="9026" w:type="dxa"/>
          </w:tcPr>
          <w:p w14:paraId="60973C64" w14:textId="37436D4A" w:rsidR="001F6B29" w:rsidRPr="00FA6937" w:rsidRDefault="001F6B29">
            <w:pPr>
              <w:jc w:val="both"/>
              <w:rPr>
                <w:rFonts w:ascii="Arial" w:hAnsi="Arial" w:cs="Arial"/>
              </w:rPr>
            </w:pPr>
            <w:r w:rsidRPr="00FA6937">
              <w:rPr>
                <w:rFonts w:ascii="Arial" w:hAnsi="Arial" w:cs="Arial"/>
                <w:sz w:val="22"/>
                <w:lang w:val="en-US"/>
              </w:rPr>
              <w:t>Overwhelmingly positive feedback, including recruitment of several new GP practices and improvements from last year</w:t>
            </w:r>
          </w:p>
        </w:tc>
      </w:tr>
      <w:tr w:rsidR="001F6B29" w:rsidRPr="00FA6937" w14:paraId="2CB9E565" w14:textId="77777777">
        <w:tc>
          <w:tcPr>
            <w:tcW w:w="9026" w:type="dxa"/>
            <w:shd w:val="clear" w:color="auto" w:fill="F1A983" w:themeFill="accent2" w:themeFillTint="99"/>
          </w:tcPr>
          <w:p w14:paraId="5AAFFE41" w14:textId="77777777" w:rsidR="001F6B29" w:rsidRPr="00FA6937" w:rsidRDefault="001F6B29">
            <w:pPr>
              <w:jc w:val="both"/>
              <w:rPr>
                <w:rFonts w:ascii="Arial" w:hAnsi="Arial" w:cs="Arial"/>
              </w:rPr>
            </w:pPr>
            <w:r w:rsidRPr="00FA6937">
              <w:rPr>
                <w:rFonts w:ascii="Arial" w:hAnsi="Arial" w:cs="Arial"/>
                <w:sz w:val="22"/>
              </w:rPr>
              <w:t>Challenges</w:t>
            </w:r>
          </w:p>
        </w:tc>
      </w:tr>
      <w:tr w:rsidR="001F6B29" w:rsidRPr="00FA6937" w14:paraId="52F5E95D" w14:textId="77777777">
        <w:tc>
          <w:tcPr>
            <w:tcW w:w="9026" w:type="dxa"/>
          </w:tcPr>
          <w:p w14:paraId="07BAD16B" w14:textId="750A7269" w:rsidR="001F6B29" w:rsidRPr="00FA6937" w:rsidRDefault="001F6B29" w:rsidP="020D076A">
            <w:pPr>
              <w:jc w:val="both"/>
              <w:rPr>
                <w:rFonts w:ascii="Arial" w:hAnsi="Arial" w:cs="Arial"/>
              </w:rPr>
            </w:pPr>
            <w:r w:rsidRPr="020D076A">
              <w:rPr>
                <w:rFonts w:ascii="Arial" w:hAnsi="Arial" w:cs="Arial"/>
                <w:sz w:val="22"/>
                <w:szCs w:val="22"/>
                <w:lang w:val="en-US"/>
              </w:rPr>
              <w:t xml:space="preserve">Occasional red flags due to last-minute changes in </w:t>
            </w:r>
            <w:proofErr w:type="gramStart"/>
            <w:r w:rsidRPr="020D076A">
              <w:rPr>
                <w:rFonts w:ascii="Arial" w:hAnsi="Arial" w:cs="Arial"/>
                <w:sz w:val="22"/>
                <w:szCs w:val="22"/>
                <w:lang w:val="en-US"/>
              </w:rPr>
              <w:t>session delivery</w:t>
            </w:r>
            <w:proofErr w:type="gramEnd"/>
            <w:r w:rsidRPr="020D076A">
              <w:rPr>
                <w:rFonts w:ascii="Arial" w:hAnsi="Arial" w:cs="Arial"/>
                <w:sz w:val="22"/>
                <w:szCs w:val="22"/>
                <w:lang w:val="en-US"/>
              </w:rPr>
              <w:t>; funding models for innovative placements need clarification</w:t>
            </w:r>
          </w:p>
          <w:p w14:paraId="72A22F1A" w14:textId="4624FC00" w:rsidR="001F6B29" w:rsidRPr="00FA6937" w:rsidRDefault="001F6B29" w:rsidP="001F6B29">
            <w:pPr>
              <w:jc w:val="both"/>
              <w:rPr>
                <w:rFonts w:ascii="Arial" w:hAnsi="Arial" w:cs="Arial"/>
                <w:sz w:val="22"/>
                <w:szCs w:val="22"/>
                <w:lang w:val="en-US"/>
              </w:rPr>
            </w:pPr>
          </w:p>
        </w:tc>
      </w:tr>
      <w:tr w:rsidR="001F6B29" w:rsidRPr="00FA6937" w14:paraId="7347D362" w14:textId="77777777">
        <w:tc>
          <w:tcPr>
            <w:tcW w:w="9026" w:type="dxa"/>
            <w:shd w:val="clear" w:color="auto" w:fill="45B0E1" w:themeFill="accent1" w:themeFillTint="99"/>
          </w:tcPr>
          <w:p w14:paraId="3F06646F" w14:textId="77777777" w:rsidR="001F6B29" w:rsidRPr="00FA6937" w:rsidRDefault="001F6B29">
            <w:pPr>
              <w:jc w:val="both"/>
              <w:rPr>
                <w:rFonts w:ascii="Arial" w:hAnsi="Arial" w:cs="Arial"/>
              </w:rPr>
            </w:pPr>
            <w:r w:rsidRPr="00FA6937">
              <w:rPr>
                <w:rFonts w:ascii="Arial" w:hAnsi="Arial" w:cs="Arial"/>
                <w:sz w:val="22"/>
              </w:rPr>
              <w:t>Medical ACT Funded Projects</w:t>
            </w:r>
          </w:p>
        </w:tc>
      </w:tr>
      <w:tr w:rsidR="001F6B29" w:rsidRPr="00FA6937" w14:paraId="050FC93A" w14:textId="77777777">
        <w:tc>
          <w:tcPr>
            <w:tcW w:w="9026" w:type="dxa"/>
          </w:tcPr>
          <w:p w14:paraId="2585475F" w14:textId="32913D03" w:rsidR="001F6B29" w:rsidRPr="00FA6937" w:rsidRDefault="001F6B29">
            <w:pPr>
              <w:jc w:val="both"/>
              <w:rPr>
                <w:rFonts w:ascii="Arial" w:hAnsi="Arial" w:cs="Arial"/>
              </w:rPr>
            </w:pPr>
            <w:r w:rsidRPr="00FA6937">
              <w:rPr>
                <w:rFonts w:ascii="Arial" w:hAnsi="Arial" w:cs="Arial"/>
                <w:sz w:val="22"/>
                <w:lang w:val="en-US"/>
              </w:rPr>
              <w:t>Funding of pilots for Nursery and Community Optometry placements were ng based on displacement of activity and did not use the GP Cat A tariff. Secondary Care</w:t>
            </w:r>
            <w:r w:rsidRPr="00FA6937">
              <w:rPr>
                <w:rFonts w:ascii="Arial" w:hAnsi="Arial" w:cs="Arial"/>
                <w:sz w:val="22"/>
              </w:rPr>
              <w:t> </w:t>
            </w:r>
          </w:p>
        </w:tc>
      </w:tr>
    </w:tbl>
    <w:p w14:paraId="5C22F1CE" w14:textId="77777777" w:rsidR="00177A30" w:rsidRPr="00FA6937" w:rsidRDefault="00177A30" w:rsidP="00177A30">
      <w:pPr>
        <w:spacing w:after="0"/>
        <w:jc w:val="both"/>
        <w:rPr>
          <w:rFonts w:ascii="Arial" w:hAnsi="Arial" w:cs="Arial"/>
          <w:b/>
          <w:bCs/>
        </w:rPr>
      </w:pPr>
    </w:p>
    <w:p w14:paraId="39F1A70E" w14:textId="304B8465" w:rsidR="003527AD" w:rsidRPr="00FA6937" w:rsidRDefault="003527AD" w:rsidP="00177A30">
      <w:pPr>
        <w:spacing w:after="0"/>
        <w:jc w:val="both"/>
        <w:rPr>
          <w:rFonts w:ascii="Arial" w:hAnsi="Arial" w:cs="Arial"/>
          <w:b/>
          <w:bCs/>
        </w:rPr>
      </w:pPr>
      <w:r w:rsidRPr="00FA6937">
        <w:rPr>
          <w:rFonts w:ascii="Arial" w:hAnsi="Arial" w:cs="Arial"/>
          <w:b/>
          <w:bCs/>
        </w:rPr>
        <w:t>Secondary Care</w:t>
      </w:r>
    </w:p>
    <w:tbl>
      <w:tblPr>
        <w:tblStyle w:val="TableGrid"/>
        <w:tblW w:w="0" w:type="auto"/>
        <w:tblLook w:val="04A0" w:firstRow="1" w:lastRow="0" w:firstColumn="1" w:lastColumn="0" w:noHBand="0" w:noVBand="1"/>
      </w:tblPr>
      <w:tblGrid>
        <w:gridCol w:w="9026"/>
      </w:tblGrid>
      <w:tr w:rsidR="001F6B29" w:rsidRPr="00FA6937" w14:paraId="17E79A5C" w14:textId="77777777" w:rsidTr="00ED667E">
        <w:tc>
          <w:tcPr>
            <w:tcW w:w="9026" w:type="dxa"/>
            <w:shd w:val="clear" w:color="auto" w:fill="B3E5A1" w:themeFill="accent6" w:themeFillTint="66"/>
          </w:tcPr>
          <w:p w14:paraId="26BC1112" w14:textId="77777777" w:rsidR="001F6B29" w:rsidRPr="00FA6937" w:rsidRDefault="001F6B29">
            <w:pPr>
              <w:jc w:val="both"/>
              <w:rPr>
                <w:rFonts w:ascii="Arial" w:hAnsi="Arial" w:cs="Arial"/>
              </w:rPr>
            </w:pPr>
            <w:r w:rsidRPr="00FA6937">
              <w:rPr>
                <w:rFonts w:ascii="Arial" w:hAnsi="Arial" w:cs="Arial"/>
                <w:sz w:val="22"/>
              </w:rPr>
              <w:t>Working Well</w:t>
            </w:r>
          </w:p>
        </w:tc>
      </w:tr>
      <w:tr w:rsidR="001F6B29" w:rsidRPr="00FA6937" w14:paraId="0D21784E" w14:textId="77777777">
        <w:tc>
          <w:tcPr>
            <w:tcW w:w="9026" w:type="dxa"/>
          </w:tcPr>
          <w:p w14:paraId="2B198574" w14:textId="76E46916" w:rsidR="001F6B29" w:rsidRPr="00FA6937" w:rsidRDefault="001F6B29">
            <w:pPr>
              <w:jc w:val="both"/>
              <w:rPr>
                <w:rFonts w:ascii="Arial" w:hAnsi="Arial" w:cs="Arial"/>
              </w:rPr>
            </w:pPr>
            <w:r w:rsidRPr="00FA6937">
              <w:rPr>
                <w:rFonts w:ascii="Arial" w:hAnsi="Arial" w:cs="Arial"/>
                <w:sz w:val="22"/>
                <w:lang w:val="en-US"/>
              </w:rPr>
              <w:t xml:space="preserve">Overall positive feedback </w:t>
            </w:r>
            <w:proofErr w:type="gramStart"/>
            <w:r w:rsidRPr="00FA6937">
              <w:rPr>
                <w:rFonts w:ascii="Arial" w:hAnsi="Arial" w:cs="Arial"/>
                <w:sz w:val="22"/>
                <w:lang w:val="en-US"/>
              </w:rPr>
              <w:t>including for</w:t>
            </w:r>
            <w:proofErr w:type="gramEnd"/>
            <w:r w:rsidRPr="00FA6937">
              <w:rPr>
                <w:rFonts w:ascii="Arial" w:hAnsi="Arial" w:cs="Arial"/>
                <w:sz w:val="22"/>
                <w:lang w:val="en-US"/>
              </w:rPr>
              <w:t xml:space="preserve"> </w:t>
            </w:r>
            <w:proofErr w:type="spellStart"/>
            <w:r w:rsidRPr="00FA6937">
              <w:rPr>
                <w:rFonts w:ascii="Arial" w:hAnsi="Arial" w:cs="Arial"/>
                <w:sz w:val="22"/>
                <w:lang w:val="en-US"/>
              </w:rPr>
              <w:t>Specialised</w:t>
            </w:r>
            <w:proofErr w:type="spellEnd"/>
            <w:r w:rsidRPr="00FA6937">
              <w:rPr>
                <w:rFonts w:ascii="Arial" w:hAnsi="Arial" w:cs="Arial"/>
                <w:sz w:val="22"/>
                <w:lang w:val="en-US"/>
              </w:rPr>
              <w:t xml:space="preserve"> placements in addiction services where there were some concerns in last year’s feedback</w:t>
            </w:r>
          </w:p>
        </w:tc>
      </w:tr>
      <w:tr w:rsidR="001F6B29" w:rsidRPr="00FA6937" w14:paraId="1C9C6321" w14:textId="77777777">
        <w:tc>
          <w:tcPr>
            <w:tcW w:w="9026" w:type="dxa"/>
            <w:shd w:val="clear" w:color="auto" w:fill="F1A983" w:themeFill="accent2" w:themeFillTint="99"/>
          </w:tcPr>
          <w:p w14:paraId="5810EE8C" w14:textId="77777777" w:rsidR="001F6B29" w:rsidRPr="00FA6937" w:rsidRDefault="001F6B29">
            <w:pPr>
              <w:jc w:val="both"/>
              <w:rPr>
                <w:rFonts w:ascii="Arial" w:hAnsi="Arial" w:cs="Arial"/>
              </w:rPr>
            </w:pPr>
            <w:r w:rsidRPr="00FA6937">
              <w:rPr>
                <w:rFonts w:ascii="Arial" w:hAnsi="Arial" w:cs="Arial"/>
                <w:sz w:val="22"/>
              </w:rPr>
              <w:t>Challenges</w:t>
            </w:r>
          </w:p>
        </w:tc>
      </w:tr>
      <w:tr w:rsidR="001F6B29" w:rsidRPr="00FA6937" w14:paraId="57E932C6" w14:textId="77777777">
        <w:tc>
          <w:tcPr>
            <w:tcW w:w="9026" w:type="dxa"/>
          </w:tcPr>
          <w:p w14:paraId="36939C8A" w14:textId="7B8EC5A6" w:rsidR="001F6B29" w:rsidRPr="00FA6937" w:rsidRDefault="001F6B29">
            <w:pPr>
              <w:jc w:val="both"/>
              <w:rPr>
                <w:rFonts w:ascii="Arial" w:hAnsi="Arial" w:cs="Arial"/>
              </w:rPr>
            </w:pPr>
            <w:r w:rsidRPr="00FA6937">
              <w:rPr>
                <w:rFonts w:ascii="Arial" w:hAnsi="Arial" w:cs="Arial"/>
                <w:sz w:val="22"/>
                <w:lang w:val="en-US"/>
              </w:rPr>
              <w:t>Negative feedback relating to the type of learning from Health Visitor placements has been addressed; need for sustainable funding for innovative placements </w:t>
            </w:r>
            <w:r w:rsidRPr="00FA6937">
              <w:rPr>
                <w:rFonts w:ascii="Arial" w:hAnsi="Arial" w:cs="Arial"/>
                <w:sz w:val="22"/>
              </w:rPr>
              <w:t> </w:t>
            </w:r>
          </w:p>
        </w:tc>
      </w:tr>
      <w:tr w:rsidR="001F6B29" w:rsidRPr="00FA6937" w14:paraId="46AD9221" w14:textId="77777777">
        <w:tc>
          <w:tcPr>
            <w:tcW w:w="9026" w:type="dxa"/>
            <w:shd w:val="clear" w:color="auto" w:fill="45B0E1" w:themeFill="accent1" w:themeFillTint="99"/>
          </w:tcPr>
          <w:p w14:paraId="284DAB33" w14:textId="77777777" w:rsidR="001F6B29" w:rsidRPr="00FA6937" w:rsidRDefault="001F6B29">
            <w:pPr>
              <w:jc w:val="both"/>
              <w:rPr>
                <w:rFonts w:ascii="Arial" w:hAnsi="Arial" w:cs="Arial"/>
              </w:rPr>
            </w:pPr>
            <w:r w:rsidRPr="00FA6937">
              <w:rPr>
                <w:rFonts w:ascii="Arial" w:hAnsi="Arial" w:cs="Arial"/>
                <w:sz w:val="22"/>
              </w:rPr>
              <w:lastRenderedPageBreak/>
              <w:t>Medical ACT Funded Projects</w:t>
            </w:r>
          </w:p>
        </w:tc>
      </w:tr>
      <w:tr w:rsidR="001F6B29" w:rsidRPr="00FA6937" w14:paraId="23337615" w14:textId="77777777">
        <w:tc>
          <w:tcPr>
            <w:tcW w:w="9026" w:type="dxa"/>
          </w:tcPr>
          <w:p w14:paraId="0BCBC439" w14:textId="296C9BF0" w:rsidR="001F6B29" w:rsidRPr="00FA6937" w:rsidRDefault="001F6B29">
            <w:pPr>
              <w:jc w:val="both"/>
              <w:rPr>
                <w:rFonts w:ascii="Arial" w:hAnsi="Arial" w:cs="Arial"/>
              </w:rPr>
            </w:pPr>
            <w:r w:rsidRPr="00FA6937">
              <w:rPr>
                <w:rFonts w:ascii="Arial" w:hAnsi="Arial" w:cs="Arial"/>
                <w:sz w:val="22"/>
                <w:lang w:val="en-US"/>
              </w:rPr>
              <w:t xml:space="preserve">Pilots for placements within addiction services. </w:t>
            </w:r>
          </w:p>
        </w:tc>
      </w:tr>
    </w:tbl>
    <w:p w14:paraId="6D344D08" w14:textId="77777777" w:rsidR="005F4264" w:rsidRPr="00FA6937" w:rsidRDefault="005F4264">
      <w:pPr>
        <w:spacing w:line="259" w:lineRule="auto"/>
        <w:rPr>
          <w:rFonts w:ascii="Arial" w:hAnsi="Arial" w:cs="Arial"/>
          <w:lang w:val="en-US"/>
        </w:rPr>
      </w:pPr>
      <w:r w:rsidRPr="00FA6937">
        <w:rPr>
          <w:rFonts w:ascii="Arial" w:hAnsi="Arial" w:cs="Arial"/>
          <w:lang w:val="en-US"/>
        </w:rPr>
        <w:br w:type="page"/>
      </w:r>
    </w:p>
    <w:p w14:paraId="36D73E53" w14:textId="77777777" w:rsidR="003527AD" w:rsidRPr="00FA6937" w:rsidRDefault="003527AD" w:rsidP="00093979">
      <w:pPr>
        <w:pStyle w:val="Heading1"/>
        <w:rPr>
          <w:rFonts w:ascii="Arial" w:hAnsi="Arial" w:cs="Arial"/>
          <w:lang w:val="en-US"/>
        </w:rPr>
      </w:pPr>
      <w:bookmarkStart w:id="16" w:name="_Toc213340844"/>
      <w:r w:rsidRPr="00FA6937">
        <w:rPr>
          <w:rFonts w:ascii="Arial" w:hAnsi="Arial" w:cs="Arial"/>
          <w:lang w:val="en-US"/>
        </w:rPr>
        <w:lastRenderedPageBreak/>
        <w:t>Feedback Submitted by Directors of Medical Education</w:t>
      </w:r>
      <w:bookmarkEnd w:id="16"/>
    </w:p>
    <w:p w14:paraId="7A7ED2FC" w14:textId="50FA1DE5" w:rsidR="003527AD" w:rsidRPr="00FA6937" w:rsidRDefault="003527AD" w:rsidP="009C3A85">
      <w:pPr>
        <w:pStyle w:val="Heading2"/>
        <w:rPr>
          <w:rFonts w:ascii="Arial" w:hAnsi="Arial" w:cs="Arial"/>
        </w:rPr>
      </w:pPr>
      <w:bookmarkStart w:id="17" w:name="_Toc213340743"/>
      <w:bookmarkStart w:id="18" w:name="_Toc213340845"/>
      <w:r w:rsidRPr="00FA6937">
        <w:rPr>
          <w:rFonts w:ascii="Arial" w:hAnsi="Arial" w:cs="Arial"/>
          <w:lang w:val="en-US"/>
        </w:rPr>
        <w:t>Challenges</w:t>
      </w:r>
      <w:bookmarkEnd w:id="17"/>
      <w:bookmarkEnd w:id="18"/>
      <w:r w:rsidRPr="00FA6937">
        <w:rPr>
          <w:rFonts w:ascii="Arial" w:hAnsi="Arial" w:cs="Arial"/>
        </w:rPr>
        <w:t> </w:t>
      </w:r>
    </w:p>
    <w:p w14:paraId="6E710FC5" w14:textId="77777777" w:rsidR="003527AD" w:rsidRPr="00FA6937" w:rsidRDefault="003527AD" w:rsidP="00F440B5">
      <w:pPr>
        <w:numPr>
          <w:ilvl w:val="0"/>
          <w:numId w:val="15"/>
        </w:numPr>
        <w:jc w:val="both"/>
        <w:rPr>
          <w:rFonts w:ascii="Arial" w:hAnsi="Arial" w:cs="Arial"/>
        </w:rPr>
      </w:pPr>
      <w:r w:rsidRPr="00FA6937">
        <w:rPr>
          <w:rFonts w:ascii="Arial" w:hAnsi="Arial" w:cs="Arial"/>
          <w:lang w:val="en-US"/>
        </w:rPr>
        <w:t>Capacity and Workforce: Rising student numbers put pressure on both Primary and secondary care placements, with accommodation and travel costs limiting peripheral and remote/rural placements. Staffing pressures, Rota gaps, and absences in busy clinical environments impact the clinical teaching quality.    </w:t>
      </w:r>
      <w:r w:rsidRPr="00FA6937">
        <w:rPr>
          <w:rFonts w:ascii="Arial" w:hAnsi="Arial" w:cs="Arial"/>
        </w:rPr>
        <w:t> </w:t>
      </w:r>
    </w:p>
    <w:p w14:paraId="0276ED16" w14:textId="77777777" w:rsidR="003527AD" w:rsidRPr="00FA6937" w:rsidRDefault="003527AD" w:rsidP="00F440B5">
      <w:pPr>
        <w:numPr>
          <w:ilvl w:val="0"/>
          <w:numId w:val="16"/>
        </w:numPr>
        <w:jc w:val="both"/>
        <w:rPr>
          <w:rFonts w:ascii="Arial" w:hAnsi="Arial" w:cs="Arial"/>
        </w:rPr>
      </w:pPr>
      <w:r w:rsidRPr="00FA6937">
        <w:rPr>
          <w:rFonts w:ascii="Arial" w:hAnsi="Arial" w:cs="Arial"/>
          <w:lang w:val="en-US"/>
        </w:rPr>
        <w:t xml:space="preserve">Student Experience: Shorter rotations and fragmented placements reduce students’ sense of belonging and team integration, especially with frequent movement and larger cohorts. </w:t>
      </w:r>
    </w:p>
    <w:p w14:paraId="2772037D" w14:textId="77777777" w:rsidR="003527AD" w:rsidRPr="00FA6937" w:rsidRDefault="003527AD" w:rsidP="00F440B5">
      <w:pPr>
        <w:numPr>
          <w:ilvl w:val="0"/>
          <w:numId w:val="16"/>
        </w:numPr>
        <w:jc w:val="both"/>
        <w:rPr>
          <w:rFonts w:ascii="Arial" w:hAnsi="Arial" w:cs="Arial"/>
        </w:rPr>
      </w:pPr>
      <w:r w:rsidRPr="00FA6937">
        <w:rPr>
          <w:rFonts w:ascii="Arial" w:hAnsi="Arial" w:cs="Arial"/>
          <w:lang w:val="en-US"/>
        </w:rPr>
        <w:t>IT and Infrastructure: Access to NHS systems, Wi-Fi, and prescribing platforms is inconsistent, affecting students’ ability to engage fully in placements.  </w:t>
      </w:r>
      <w:r w:rsidRPr="00FA6937">
        <w:rPr>
          <w:rFonts w:ascii="Arial" w:hAnsi="Arial" w:cs="Arial"/>
        </w:rPr>
        <w:t> </w:t>
      </w:r>
    </w:p>
    <w:p w14:paraId="5BFCA97A" w14:textId="77777777" w:rsidR="003527AD" w:rsidRPr="00FA6937" w:rsidRDefault="003527AD" w:rsidP="00F440B5">
      <w:pPr>
        <w:numPr>
          <w:ilvl w:val="0"/>
          <w:numId w:val="17"/>
        </w:numPr>
        <w:jc w:val="both"/>
        <w:rPr>
          <w:rFonts w:ascii="Arial" w:hAnsi="Arial" w:cs="Arial"/>
        </w:rPr>
      </w:pPr>
      <w:r w:rsidRPr="00FA6937">
        <w:rPr>
          <w:rFonts w:ascii="Arial" w:hAnsi="Arial" w:cs="Arial"/>
          <w:lang w:val="en-US"/>
        </w:rPr>
        <w:t>Feedback and Quality Assurance: Low and variable response rates to feedback surveys limit the ability to identify and address issues. Survey fatigue and lack of narrative feedback are ongoing concerns.  </w:t>
      </w:r>
      <w:r w:rsidRPr="00FA6937">
        <w:rPr>
          <w:rFonts w:ascii="Arial" w:hAnsi="Arial" w:cs="Arial"/>
        </w:rPr>
        <w:t> </w:t>
      </w:r>
    </w:p>
    <w:p w14:paraId="06FEA0B7" w14:textId="77777777" w:rsidR="003527AD" w:rsidRPr="00FA6937" w:rsidRDefault="003527AD" w:rsidP="00F440B5">
      <w:pPr>
        <w:numPr>
          <w:ilvl w:val="0"/>
          <w:numId w:val="18"/>
        </w:numPr>
        <w:jc w:val="both"/>
        <w:rPr>
          <w:rFonts w:ascii="Arial" w:hAnsi="Arial" w:cs="Arial"/>
        </w:rPr>
      </w:pPr>
      <w:r w:rsidRPr="00FA6937">
        <w:rPr>
          <w:rFonts w:ascii="Arial" w:hAnsi="Arial" w:cs="Arial"/>
          <w:lang w:val="en-US"/>
        </w:rPr>
        <w:t>Funding and Innovation: ACT funding is under pressure as student numbers grow, and innovative placements (e.g., optometry, pharmacy) require new funding models and careful coordination with other healthcare student groups.  </w:t>
      </w:r>
      <w:r w:rsidRPr="00FA6937">
        <w:rPr>
          <w:rFonts w:ascii="Arial" w:hAnsi="Arial" w:cs="Arial"/>
        </w:rPr>
        <w:t> </w:t>
      </w:r>
    </w:p>
    <w:p w14:paraId="71683577" w14:textId="77777777" w:rsidR="003527AD" w:rsidRPr="00FA6937" w:rsidRDefault="003527AD" w:rsidP="003527AD">
      <w:pPr>
        <w:jc w:val="both"/>
        <w:rPr>
          <w:rFonts w:ascii="Arial" w:hAnsi="Arial" w:cs="Arial"/>
          <w:lang w:val="en-US"/>
        </w:rPr>
      </w:pPr>
    </w:p>
    <w:p w14:paraId="45D7FDC8" w14:textId="77777777" w:rsidR="003527AD" w:rsidRPr="00FA6937" w:rsidRDefault="003527AD" w:rsidP="009C3A85">
      <w:pPr>
        <w:pStyle w:val="Heading2"/>
        <w:rPr>
          <w:rFonts w:ascii="Arial" w:hAnsi="Arial" w:cs="Arial"/>
        </w:rPr>
      </w:pPr>
      <w:bookmarkStart w:id="19" w:name="_Toc213340744"/>
      <w:bookmarkStart w:id="20" w:name="_Toc213340846"/>
      <w:r w:rsidRPr="00FA6937">
        <w:rPr>
          <w:rFonts w:ascii="Arial" w:hAnsi="Arial" w:cs="Arial"/>
          <w:lang w:val="en-US"/>
        </w:rPr>
        <w:t>Areas Working Well</w:t>
      </w:r>
      <w:bookmarkEnd w:id="19"/>
      <w:bookmarkEnd w:id="20"/>
      <w:r w:rsidRPr="00FA6937">
        <w:rPr>
          <w:rFonts w:ascii="Arial" w:hAnsi="Arial" w:cs="Arial"/>
        </w:rPr>
        <w:t> </w:t>
      </w:r>
    </w:p>
    <w:p w14:paraId="0A2FBCB3" w14:textId="77777777" w:rsidR="003527AD" w:rsidRPr="00FA6937" w:rsidRDefault="003527AD" w:rsidP="00F440B5">
      <w:pPr>
        <w:numPr>
          <w:ilvl w:val="0"/>
          <w:numId w:val="19"/>
        </w:numPr>
        <w:jc w:val="both"/>
        <w:rPr>
          <w:rFonts w:ascii="Arial" w:hAnsi="Arial" w:cs="Arial"/>
        </w:rPr>
      </w:pPr>
      <w:r w:rsidRPr="00FA6937">
        <w:rPr>
          <w:rFonts w:ascii="Arial" w:hAnsi="Arial" w:cs="Arial"/>
          <w:lang w:val="en-US"/>
        </w:rPr>
        <w:t>Collaborative Governance: Joint educational governance groups between universities and NHS Boards enable more proactive, real-time responses to feedback and curriculum changes.  </w:t>
      </w:r>
      <w:r w:rsidRPr="00FA6937">
        <w:rPr>
          <w:rFonts w:ascii="Arial" w:hAnsi="Arial" w:cs="Arial"/>
        </w:rPr>
        <w:t> </w:t>
      </w:r>
    </w:p>
    <w:p w14:paraId="6466C6BD" w14:textId="77777777" w:rsidR="003527AD" w:rsidRPr="00FA6937" w:rsidRDefault="003527AD" w:rsidP="00F440B5">
      <w:pPr>
        <w:numPr>
          <w:ilvl w:val="0"/>
          <w:numId w:val="20"/>
        </w:numPr>
        <w:jc w:val="both"/>
        <w:rPr>
          <w:rFonts w:ascii="Arial" w:hAnsi="Arial" w:cs="Arial"/>
        </w:rPr>
      </w:pPr>
      <w:r w:rsidRPr="00FA6937">
        <w:rPr>
          <w:rFonts w:ascii="Arial" w:hAnsi="Arial" w:cs="Arial"/>
          <w:lang w:val="en-US"/>
        </w:rPr>
        <w:t>Clinical Teaching Fellows and Educator Support: ACT-funded clinical teaching fellows, specialty doctors, and nurse educators provide stability and high-quality teaching, especially in challenging clinical areas.  </w:t>
      </w:r>
      <w:r w:rsidRPr="00FA6937">
        <w:rPr>
          <w:rFonts w:ascii="Arial" w:hAnsi="Arial" w:cs="Arial"/>
        </w:rPr>
        <w:t> </w:t>
      </w:r>
    </w:p>
    <w:p w14:paraId="55E324D7" w14:textId="77777777" w:rsidR="003527AD" w:rsidRPr="00FA6937" w:rsidRDefault="003527AD" w:rsidP="00F440B5">
      <w:pPr>
        <w:numPr>
          <w:ilvl w:val="0"/>
          <w:numId w:val="21"/>
        </w:numPr>
        <w:jc w:val="both"/>
        <w:rPr>
          <w:rFonts w:ascii="Arial" w:hAnsi="Arial" w:cs="Arial"/>
        </w:rPr>
      </w:pPr>
      <w:r w:rsidRPr="00FA6937">
        <w:rPr>
          <w:rFonts w:ascii="Arial" w:hAnsi="Arial" w:cs="Arial"/>
          <w:lang w:val="en-US"/>
        </w:rPr>
        <w:t>Remote and Rural Placements: Increased student interest and positive feedback from remote and rural placements, with some Boards successfully expanding capacity and support.  </w:t>
      </w:r>
      <w:r w:rsidRPr="00FA6937">
        <w:rPr>
          <w:rFonts w:ascii="Arial" w:hAnsi="Arial" w:cs="Arial"/>
        </w:rPr>
        <w:t> </w:t>
      </w:r>
    </w:p>
    <w:p w14:paraId="06092054" w14:textId="77777777" w:rsidR="003527AD" w:rsidRPr="00FA6937" w:rsidRDefault="003527AD" w:rsidP="00F440B5">
      <w:pPr>
        <w:numPr>
          <w:ilvl w:val="0"/>
          <w:numId w:val="22"/>
        </w:numPr>
        <w:jc w:val="both"/>
        <w:rPr>
          <w:rFonts w:ascii="Arial" w:hAnsi="Arial" w:cs="Arial"/>
        </w:rPr>
      </w:pPr>
      <w:r w:rsidRPr="00FA6937">
        <w:rPr>
          <w:rFonts w:ascii="Arial" w:hAnsi="Arial" w:cs="Arial"/>
          <w:lang w:val="en-US"/>
        </w:rPr>
        <w:t xml:space="preserve">Innovative Models: Novel teaching </w:t>
      </w:r>
      <w:proofErr w:type="spellStart"/>
      <w:r w:rsidRPr="00FA6937">
        <w:rPr>
          <w:rFonts w:ascii="Arial" w:hAnsi="Arial" w:cs="Arial"/>
          <w:lang w:val="en-US"/>
        </w:rPr>
        <w:t>centres</w:t>
      </w:r>
      <w:proofErr w:type="spellEnd"/>
      <w:r w:rsidRPr="00FA6937">
        <w:rPr>
          <w:rFonts w:ascii="Arial" w:hAnsi="Arial" w:cs="Arial"/>
          <w:lang w:val="en-US"/>
        </w:rPr>
        <w:t xml:space="preserve"> (e.g., Aberdeen’s GP and Community Mental Health Hub), teaching clinics, and pilot placements in community settings (Optometry, Nursery) help address capacity and diversify the student experience.  </w:t>
      </w:r>
      <w:r w:rsidRPr="00FA6937">
        <w:rPr>
          <w:rFonts w:ascii="Arial" w:hAnsi="Arial" w:cs="Arial"/>
        </w:rPr>
        <w:t> </w:t>
      </w:r>
    </w:p>
    <w:p w14:paraId="2729F04A" w14:textId="77777777" w:rsidR="003527AD" w:rsidRPr="00FA6937" w:rsidRDefault="003527AD" w:rsidP="00F440B5">
      <w:pPr>
        <w:numPr>
          <w:ilvl w:val="0"/>
          <w:numId w:val="23"/>
        </w:numPr>
        <w:jc w:val="both"/>
        <w:rPr>
          <w:rFonts w:ascii="Arial" w:hAnsi="Arial" w:cs="Arial"/>
        </w:rPr>
      </w:pPr>
      <w:r w:rsidRPr="00FA6937">
        <w:rPr>
          <w:rFonts w:ascii="Arial" w:hAnsi="Arial" w:cs="Arial"/>
          <w:lang w:val="en-US"/>
        </w:rPr>
        <w:t xml:space="preserve">Administrative and </w:t>
      </w:r>
      <w:proofErr w:type="spellStart"/>
      <w:r w:rsidRPr="00FA6937">
        <w:rPr>
          <w:rFonts w:ascii="Arial" w:hAnsi="Arial" w:cs="Arial"/>
          <w:lang w:val="en-US"/>
        </w:rPr>
        <w:t>Organisational</w:t>
      </w:r>
      <w:proofErr w:type="spellEnd"/>
      <w:r w:rsidRPr="00FA6937">
        <w:rPr>
          <w:rFonts w:ascii="Arial" w:hAnsi="Arial" w:cs="Arial"/>
          <w:lang w:val="en-US"/>
        </w:rPr>
        <w:t xml:space="preserve"> Improvements: Well-</w:t>
      </w:r>
      <w:proofErr w:type="spellStart"/>
      <w:r w:rsidRPr="00FA6937">
        <w:rPr>
          <w:rFonts w:ascii="Arial" w:hAnsi="Arial" w:cs="Arial"/>
          <w:lang w:val="en-US"/>
        </w:rPr>
        <w:t>organised</w:t>
      </w:r>
      <w:proofErr w:type="spellEnd"/>
      <w:r w:rsidRPr="00FA6937">
        <w:rPr>
          <w:rFonts w:ascii="Arial" w:hAnsi="Arial" w:cs="Arial"/>
          <w:lang w:val="en-US"/>
        </w:rPr>
        <w:t xml:space="preserve"> placements and strong administration support correlate with more positive student </w:t>
      </w:r>
      <w:r w:rsidRPr="00FA6937">
        <w:rPr>
          <w:rFonts w:ascii="Arial" w:hAnsi="Arial" w:cs="Arial"/>
          <w:lang w:val="en-US"/>
        </w:rPr>
        <w:lastRenderedPageBreak/>
        <w:t>experiences; QR codes and integrated feedback systems have improved feedback response rates in some areas.  </w:t>
      </w:r>
      <w:r w:rsidRPr="00FA6937">
        <w:rPr>
          <w:rFonts w:ascii="Arial" w:hAnsi="Arial" w:cs="Arial"/>
        </w:rPr>
        <w:t> </w:t>
      </w:r>
    </w:p>
    <w:p w14:paraId="0EF3FC16" w14:textId="202832F6" w:rsidR="005F4264" w:rsidRPr="00FA6937" w:rsidRDefault="003527AD" w:rsidP="00F440B5">
      <w:pPr>
        <w:numPr>
          <w:ilvl w:val="0"/>
          <w:numId w:val="24"/>
        </w:numPr>
        <w:jc w:val="both"/>
        <w:rPr>
          <w:rFonts w:ascii="Arial" w:hAnsi="Arial" w:cs="Arial"/>
        </w:rPr>
      </w:pPr>
      <w:r w:rsidRPr="00FA6937">
        <w:rPr>
          <w:rFonts w:ascii="Arial" w:hAnsi="Arial" w:cs="Arial"/>
          <w:lang w:val="en-US"/>
        </w:rPr>
        <w:t>Sharing Best Practice: Willingness to share resources, templates, and project management expertise across boards and universities fosters innovation and efficiency.  </w:t>
      </w:r>
      <w:r w:rsidRPr="00FA6937">
        <w:rPr>
          <w:rFonts w:ascii="Arial" w:hAnsi="Arial" w:cs="Arial"/>
        </w:rPr>
        <w:t> </w:t>
      </w:r>
    </w:p>
    <w:p w14:paraId="3385695F" w14:textId="149444C9" w:rsidR="003527AD" w:rsidRPr="001F243E" w:rsidRDefault="005F4264" w:rsidP="005F4264">
      <w:pPr>
        <w:spacing w:line="259" w:lineRule="auto"/>
        <w:rPr>
          <w:rFonts w:ascii="Arial" w:hAnsi="Arial" w:cs="Arial"/>
        </w:rPr>
      </w:pPr>
      <w:r>
        <w:rPr>
          <w:rFonts w:ascii="Arial" w:hAnsi="Arial" w:cs="Arial"/>
        </w:rPr>
        <w:br w:type="page"/>
      </w:r>
    </w:p>
    <w:p w14:paraId="411A8A1F" w14:textId="6691A46D" w:rsidR="003527AD" w:rsidRPr="00C9248A" w:rsidRDefault="003527AD" w:rsidP="00093979">
      <w:pPr>
        <w:pStyle w:val="Heading1"/>
        <w:rPr>
          <w:rFonts w:ascii="Arial" w:hAnsi="Arial" w:cs="Arial"/>
        </w:rPr>
      </w:pPr>
      <w:r w:rsidRPr="349FEC58">
        <w:lastRenderedPageBreak/>
        <w:t> </w:t>
      </w:r>
      <w:bookmarkStart w:id="21" w:name="_Toc213340847"/>
      <w:r w:rsidRPr="00C9248A">
        <w:rPr>
          <w:rFonts w:ascii="Arial" w:hAnsi="Arial" w:cs="Arial"/>
        </w:rPr>
        <w:t xml:space="preserve">Group Discussion on Emerging Themes </w:t>
      </w:r>
      <w:r w:rsidRPr="020D076A">
        <w:rPr>
          <w:rFonts w:ascii="Arial" w:hAnsi="Arial" w:cs="Arial"/>
        </w:rPr>
        <w:t>from</w:t>
      </w:r>
      <w:r w:rsidRPr="00C9248A">
        <w:rPr>
          <w:rFonts w:ascii="Arial" w:hAnsi="Arial" w:cs="Arial"/>
        </w:rPr>
        <w:t xml:space="preserve"> 2024/25</w:t>
      </w:r>
      <w:bookmarkEnd w:id="21"/>
    </w:p>
    <w:p w14:paraId="32318E98" w14:textId="77777777" w:rsidR="003527AD" w:rsidRPr="00C9248A" w:rsidRDefault="003527AD" w:rsidP="009C3A85">
      <w:pPr>
        <w:pStyle w:val="Heading2"/>
        <w:rPr>
          <w:rFonts w:ascii="Arial" w:hAnsi="Arial" w:cs="Arial"/>
        </w:rPr>
      </w:pPr>
      <w:bookmarkStart w:id="22" w:name="_Toc213340746"/>
      <w:bookmarkStart w:id="23" w:name="_Toc213340848"/>
      <w:r w:rsidRPr="00C9248A">
        <w:rPr>
          <w:rFonts w:ascii="Arial" w:hAnsi="Arial" w:cs="Arial"/>
          <w:lang w:val="en-US"/>
        </w:rPr>
        <w:t>1</w:t>
      </w:r>
      <w:r w:rsidRPr="00C9248A">
        <w:rPr>
          <w:rStyle w:val="Heading2Char"/>
          <w:rFonts w:ascii="Arial" w:hAnsi="Arial" w:cs="Arial"/>
        </w:rPr>
        <w:t>. Capacity &amp; Workforce</w:t>
      </w:r>
      <w:bookmarkEnd w:id="22"/>
      <w:bookmarkEnd w:id="23"/>
      <w:r w:rsidRPr="00C9248A">
        <w:rPr>
          <w:rFonts w:ascii="Arial" w:hAnsi="Arial" w:cs="Arial"/>
        </w:rPr>
        <w:t> </w:t>
      </w:r>
    </w:p>
    <w:p w14:paraId="32383410" w14:textId="77777777" w:rsidR="003527AD" w:rsidRPr="00C9248A" w:rsidRDefault="003527AD" w:rsidP="00F440B5">
      <w:pPr>
        <w:numPr>
          <w:ilvl w:val="0"/>
          <w:numId w:val="1"/>
        </w:numPr>
        <w:jc w:val="both"/>
        <w:rPr>
          <w:rFonts w:ascii="Arial" w:hAnsi="Arial" w:cs="Arial"/>
        </w:rPr>
      </w:pPr>
      <w:r w:rsidRPr="00C9248A">
        <w:rPr>
          <w:rFonts w:ascii="Arial" w:hAnsi="Arial" w:cs="Arial"/>
          <w:lang w:val="en-US"/>
        </w:rPr>
        <w:t>Rising student numbers are putting increasing pressure on both primary and secondary care placements.</w:t>
      </w:r>
      <w:r w:rsidRPr="00C9248A">
        <w:rPr>
          <w:rFonts w:ascii="Arial" w:hAnsi="Arial" w:cs="Arial"/>
        </w:rPr>
        <w:t> </w:t>
      </w:r>
    </w:p>
    <w:p w14:paraId="3132114C" w14:textId="77777777" w:rsidR="003527AD" w:rsidRPr="00C9248A" w:rsidRDefault="003527AD" w:rsidP="00F440B5">
      <w:pPr>
        <w:numPr>
          <w:ilvl w:val="0"/>
          <w:numId w:val="2"/>
        </w:numPr>
        <w:jc w:val="both"/>
        <w:rPr>
          <w:rFonts w:ascii="Arial" w:hAnsi="Arial" w:cs="Arial"/>
        </w:rPr>
      </w:pPr>
      <w:r w:rsidRPr="00C9248A">
        <w:rPr>
          <w:rFonts w:ascii="Arial" w:hAnsi="Arial" w:cs="Arial"/>
          <w:lang w:val="en-US"/>
        </w:rPr>
        <w:t>Accommodation and travel costs are barriers for placements located further from the primary medical Programme base, especially for remote/rural placements.</w:t>
      </w:r>
      <w:r w:rsidRPr="00C9248A">
        <w:rPr>
          <w:rFonts w:ascii="Arial" w:hAnsi="Arial" w:cs="Arial"/>
        </w:rPr>
        <w:t> </w:t>
      </w:r>
    </w:p>
    <w:p w14:paraId="68CE4F06" w14:textId="77777777" w:rsidR="003527AD" w:rsidRPr="00C9248A" w:rsidRDefault="003527AD" w:rsidP="00F440B5">
      <w:pPr>
        <w:numPr>
          <w:ilvl w:val="0"/>
          <w:numId w:val="3"/>
        </w:numPr>
        <w:jc w:val="both"/>
        <w:rPr>
          <w:rFonts w:ascii="Arial" w:hAnsi="Arial" w:cs="Arial"/>
        </w:rPr>
      </w:pPr>
      <w:r w:rsidRPr="00C9248A">
        <w:rPr>
          <w:rFonts w:ascii="Arial" w:hAnsi="Arial" w:cs="Arial"/>
          <w:lang w:val="en-US"/>
        </w:rPr>
        <w:t>Busy clinical environments and staff absences impact teaching quality.</w:t>
      </w:r>
      <w:r w:rsidRPr="00C9248A">
        <w:rPr>
          <w:rFonts w:ascii="Arial" w:hAnsi="Arial" w:cs="Arial"/>
        </w:rPr>
        <w:t> </w:t>
      </w:r>
    </w:p>
    <w:p w14:paraId="4DBA7EC8" w14:textId="77777777" w:rsidR="003527AD" w:rsidRPr="00C9248A" w:rsidRDefault="003527AD" w:rsidP="00F440B5">
      <w:pPr>
        <w:numPr>
          <w:ilvl w:val="0"/>
          <w:numId w:val="4"/>
        </w:numPr>
        <w:jc w:val="both"/>
        <w:rPr>
          <w:rFonts w:ascii="Arial" w:hAnsi="Arial" w:cs="Arial"/>
        </w:rPr>
      </w:pPr>
      <w:r w:rsidRPr="00C9248A">
        <w:rPr>
          <w:rFonts w:ascii="Arial" w:hAnsi="Arial" w:cs="Arial"/>
          <w:lang w:val="en-US"/>
        </w:rPr>
        <w:t>Solutions discussed include expanding Clinical Teaching Fellow roles, specialty doctors with teaching sessions, nurse educators, and allied health professionals.</w:t>
      </w:r>
      <w:r w:rsidRPr="00C9248A">
        <w:rPr>
          <w:rFonts w:ascii="Arial" w:hAnsi="Arial" w:cs="Arial"/>
        </w:rPr>
        <w:t> </w:t>
      </w:r>
    </w:p>
    <w:p w14:paraId="069EA430" w14:textId="77777777" w:rsidR="003527AD" w:rsidRPr="00C9248A" w:rsidRDefault="003527AD" w:rsidP="00F440B5">
      <w:pPr>
        <w:numPr>
          <w:ilvl w:val="0"/>
          <w:numId w:val="5"/>
        </w:numPr>
        <w:jc w:val="both"/>
        <w:rPr>
          <w:rFonts w:ascii="Arial" w:hAnsi="Arial" w:cs="Arial"/>
        </w:rPr>
      </w:pPr>
      <w:r w:rsidRPr="00C9248A">
        <w:rPr>
          <w:rFonts w:ascii="Arial" w:hAnsi="Arial" w:cs="Arial"/>
          <w:lang w:val="en-US"/>
        </w:rPr>
        <w:t xml:space="preserve">Boards are exploring new models of teaching (e.g. dedicated teaching </w:t>
      </w:r>
      <w:proofErr w:type="spellStart"/>
      <w:r w:rsidRPr="00C9248A">
        <w:rPr>
          <w:rFonts w:ascii="Arial" w:hAnsi="Arial" w:cs="Arial"/>
          <w:lang w:val="en-US"/>
        </w:rPr>
        <w:t>centres</w:t>
      </w:r>
      <w:proofErr w:type="spellEnd"/>
      <w:r w:rsidRPr="00C9248A">
        <w:rPr>
          <w:rFonts w:ascii="Arial" w:hAnsi="Arial" w:cs="Arial"/>
          <w:lang w:val="en-US"/>
        </w:rPr>
        <w:t>, novel community placements) and sharing capacity across regions.   </w:t>
      </w:r>
      <w:r w:rsidRPr="00C9248A">
        <w:rPr>
          <w:rFonts w:ascii="Arial" w:hAnsi="Arial" w:cs="Arial"/>
        </w:rPr>
        <w:t> </w:t>
      </w:r>
    </w:p>
    <w:p w14:paraId="0F0D7DA3" w14:textId="77777777" w:rsidR="003527AD" w:rsidRPr="00C9248A" w:rsidRDefault="003527AD" w:rsidP="00F440B5">
      <w:pPr>
        <w:numPr>
          <w:ilvl w:val="0"/>
          <w:numId w:val="5"/>
        </w:numPr>
        <w:jc w:val="both"/>
        <w:rPr>
          <w:rFonts w:ascii="Arial" w:hAnsi="Arial" w:cs="Arial"/>
        </w:rPr>
      </w:pPr>
      <w:r w:rsidRPr="00C9248A">
        <w:rPr>
          <w:rFonts w:ascii="Arial" w:hAnsi="Arial" w:cs="Arial"/>
          <w:lang w:val="en-US"/>
        </w:rPr>
        <w:t>Succession planning and retention of educators is a concern.</w:t>
      </w:r>
      <w:r w:rsidRPr="00C9248A">
        <w:rPr>
          <w:rFonts w:ascii="Arial" w:hAnsi="Arial" w:cs="Arial"/>
        </w:rPr>
        <w:t> </w:t>
      </w:r>
    </w:p>
    <w:p w14:paraId="13999289" w14:textId="77777777" w:rsidR="003527AD" w:rsidRPr="00C9248A" w:rsidRDefault="003527AD" w:rsidP="003527AD">
      <w:pPr>
        <w:jc w:val="both"/>
        <w:rPr>
          <w:rFonts w:ascii="Arial" w:hAnsi="Arial" w:cs="Arial"/>
        </w:rPr>
      </w:pPr>
      <w:r w:rsidRPr="00C9248A">
        <w:rPr>
          <w:rFonts w:ascii="Arial" w:hAnsi="Arial" w:cs="Arial"/>
        </w:rPr>
        <w:t> </w:t>
      </w:r>
    </w:p>
    <w:p w14:paraId="05974DB7" w14:textId="77777777" w:rsidR="003527AD" w:rsidRPr="00C9248A" w:rsidRDefault="003527AD" w:rsidP="009C3A85">
      <w:pPr>
        <w:pStyle w:val="Heading2"/>
        <w:rPr>
          <w:rFonts w:ascii="Arial" w:hAnsi="Arial" w:cs="Arial"/>
        </w:rPr>
      </w:pPr>
      <w:bookmarkStart w:id="24" w:name="_Toc213340747"/>
      <w:bookmarkStart w:id="25" w:name="_Toc213340849"/>
      <w:r w:rsidRPr="00C9248A">
        <w:rPr>
          <w:rFonts w:ascii="Arial" w:hAnsi="Arial" w:cs="Arial"/>
          <w:lang w:val="en-US"/>
        </w:rPr>
        <w:t>2. Student Experience &amp; Support</w:t>
      </w:r>
      <w:bookmarkEnd w:id="24"/>
      <w:bookmarkEnd w:id="25"/>
      <w:r w:rsidRPr="00C9248A">
        <w:rPr>
          <w:rFonts w:ascii="Arial" w:hAnsi="Arial" w:cs="Arial"/>
        </w:rPr>
        <w:t> </w:t>
      </w:r>
    </w:p>
    <w:p w14:paraId="188D24F3" w14:textId="77777777" w:rsidR="003527AD" w:rsidRPr="00C9248A" w:rsidRDefault="003527AD" w:rsidP="00F440B5">
      <w:pPr>
        <w:numPr>
          <w:ilvl w:val="0"/>
          <w:numId w:val="6"/>
        </w:numPr>
        <w:jc w:val="both"/>
        <w:rPr>
          <w:rFonts w:ascii="Arial" w:hAnsi="Arial" w:cs="Arial"/>
        </w:rPr>
      </w:pPr>
      <w:r w:rsidRPr="00C9248A">
        <w:rPr>
          <w:rFonts w:ascii="Arial" w:hAnsi="Arial" w:cs="Arial"/>
          <w:lang w:val="en-US"/>
        </w:rPr>
        <w:t>Importance of a positive culture, induction, and sense of belonging for students.</w:t>
      </w:r>
      <w:r w:rsidRPr="00C9248A">
        <w:rPr>
          <w:rFonts w:ascii="Arial" w:hAnsi="Arial" w:cs="Arial"/>
        </w:rPr>
        <w:t> </w:t>
      </w:r>
    </w:p>
    <w:p w14:paraId="79CF2BFB" w14:textId="77777777" w:rsidR="003527AD" w:rsidRPr="00C9248A" w:rsidRDefault="003527AD" w:rsidP="00F440B5">
      <w:pPr>
        <w:numPr>
          <w:ilvl w:val="0"/>
          <w:numId w:val="7"/>
        </w:numPr>
        <w:jc w:val="both"/>
        <w:rPr>
          <w:rFonts w:ascii="Arial" w:hAnsi="Arial" w:cs="Arial"/>
        </w:rPr>
      </w:pPr>
      <w:r w:rsidRPr="00C9248A">
        <w:rPr>
          <w:rFonts w:ascii="Arial" w:hAnsi="Arial" w:cs="Arial"/>
          <w:lang w:val="en-US"/>
        </w:rPr>
        <w:t xml:space="preserve">Well </w:t>
      </w:r>
      <w:proofErr w:type="spellStart"/>
      <w:r w:rsidRPr="00C9248A">
        <w:rPr>
          <w:rFonts w:ascii="Arial" w:hAnsi="Arial" w:cs="Arial"/>
          <w:lang w:val="en-US"/>
        </w:rPr>
        <w:t>organised</w:t>
      </w:r>
      <w:proofErr w:type="spellEnd"/>
      <w:r w:rsidRPr="00C9248A">
        <w:rPr>
          <w:rFonts w:ascii="Arial" w:hAnsi="Arial" w:cs="Arial"/>
          <w:lang w:val="en-US"/>
        </w:rPr>
        <w:t xml:space="preserve"> placements with strong administrative support correlate with better feedback.</w:t>
      </w:r>
      <w:r w:rsidRPr="00C9248A">
        <w:rPr>
          <w:rFonts w:ascii="Arial" w:hAnsi="Arial" w:cs="Arial"/>
        </w:rPr>
        <w:t> </w:t>
      </w:r>
    </w:p>
    <w:p w14:paraId="1BD734BF" w14:textId="77777777" w:rsidR="003527AD" w:rsidRPr="00C9248A" w:rsidRDefault="003527AD" w:rsidP="00F440B5">
      <w:pPr>
        <w:numPr>
          <w:ilvl w:val="0"/>
          <w:numId w:val="8"/>
        </w:numPr>
        <w:jc w:val="both"/>
        <w:rPr>
          <w:rFonts w:ascii="Arial" w:hAnsi="Arial" w:cs="Arial"/>
        </w:rPr>
      </w:pPr>
      <w:r w:rsidRPr="00C9248A">
        <w:rPr>
          <w:rFonts w:ascii="Arial" w:hAnsi="Arial" w:cs="Arial"/>
          <w:lang w:val="en-US"/>
        </w:rPr>
        <w:t>Students value bedside teaching, small group sessions, and practical skills teaching over formal large group lectures.</w:t>
      </w:r>
      <w:r w:rsidRPr="00C9248A">
        <w:rPr>
          <w:rFonts w:ascii="Arial" w:hAnsi="Arial" w:cs="Arial"/>
        </w:rPr>
        <w:t> </w:t>
      </w:r>
    </w:p>
    <w:p w14:paraId="2A0F40E8" w14:textId="77777777" w:rsidR="003527AD" w:rsidRPr="00C9248A" w:rsidRDefault="003527AD" w:rsidP="00F440B5">
      <w:pPr>
        <w:numPr>
          <w:ilvl w:val="0"/>
          <w:numId w:val="9"/>
        </w:numPr>
        <w:jc w:val="both"/>
        <w:rPr>
          <w:rFonts w:ascii="Arial" w:hAnsi="Arial" w:cs="Arial"/>
        </w:rPr>
      </w:pPr>
      <w:r w:rsidRPr="00C9248A">
        <w:rPr>
          <w:rFonts w:ascii="Arial" w:hAnsi="Arial" w:cs="Arial"/>
          <w:lang w:val="en-US"/>
        </w:rPr>
        <w:t>Digital technology and e-learning can enhance patient focused teaching, but IT access (Wi-Fi, NHS systems, prescribing platforms) remains a challenge.</w:t>
      </w:r>
      <w:r w:rsidRPr="00C9248A">
        <w:rPr>
          <w:rFonts w:ascii="Arial" w:hAnsi="Arial" w:cs="Arial"/>
        </w:rPr>
        <w:t> </w:t>
      </w:r>
    </w:p>
    <w:p w14:paraId="2639BCA1" w14:textId="77777777" w:rsidR="003527AD" w:rsidRPr="00C9248A" w:rsidRDefault="003527AD" w:rsidP="00F440B5">
      <w:pPr>
        <w:numPr>
          <w:ilvl w:val="0"/>
          <w:numId w:val="10"/>
        </w:numPr>
        <w:jc w:val="both"/>
        <w:rPr>
          <w:rFonts w:ascii="Arial" w:hAnsi="Arial" w:cs="Arial"/>
        </w:rPr>
      </w:pPr>
      <w:r w:rsidRPr="00C9248A">
        <w:rPr>
          <w:rFonts w:ascii="Arial" w:hAnsi="Arial" w:cs="Arial"/>
          <w:lang w:val="en-US"/>
        </w:rPr>
        <w:t>Projects like ward welcome templates and educator handbooks are being shared to improve induction and support.    </w:t>
      </w:r>
      <w:r w:rsidRPr="00C9248A">
        <w:rPr>
          <w:rFonts w:ascii="Arial" w:hAnsi="Arial" w:cs="Arial"/>
        </w:rPr>
        <w:t> </w:t>
      </w:r>
    </w:p>
    <w:p w14:paraId="617AE4FD" w14:textId="467A72AB" w:rsidR="020D076A" w:rsidRDefault="020D076A" w:rsidP="020D076A">
      <w:pPr>
        <w:ind w:left="720"/>
        <w:jc w:val="both"/>
        <w:rPr>
          <w:rFonts w:ascii="Arial" w:hAnsi="Arial" w:cs="Arial"/>
        </w:rPr>
      </w:pPr>
    </w:p>
    <w:p w14:paraId="100636BF" w14:textId="77777777" w:rsidR="003527AD" w:rsidRPr="00C9248A" w:rsidRDefault="003527AD" w:rsidP="009C3A85">
      <w:pPr>
        <w:pStyle w:val="Heading2"/>
        <w:rPr>
          <w:rFonts w:ascii="Arial" w:hAnsi="Arial" w:cs="Arial"/>
        </w:rPr>
      </w:pPr>
      <w:r w:rsidRPr="00C9248A">
        <w:rPr>
          <w:rFonts w:ascii="Arial" w:hAnsi="Arial" w:cs="Arial"/>
        </w:rPr>
        <w:t> </w:t>
      </w:r>
      <w:bookmarkStart w:id="26" w:name="_Toc213340748"/>
      <w:bookmarkStart w:id="27" w:name="_Toc213340850"/>
      <w:r w:rsidRPr="00C9248A">
        <w:rPr>
          <w:rFonts w:ascii="Arial" w:hAnsi="Arial" w:cs="Arial"/>
          <w:lang w:val="en-US"/>
        </w:rPr>
        <w:t>3. Feedback Response Rates</w:t>
      </w:r>
      <w:bookmarkEnd w:id="26"/>
      <w:bookmarkEnd w:id="27"/>
      <w:r w:rsidRPr="00C9248A">
        <w:rPr>
          <w:rFonts w:ascii="Arial" w:hAnsi="Arial" w:cs="Arial"/>
        </w:rPr>
        <w:t> </w:t>
      </w:r>
    </w:p>
    <w:p w14:paraId="596EF116" w14:textId="77777777" w:rsidR="003527AD" w:rsidRPr="00C9248A" w:rsidRDefault="003527AD" w:rsidP="00F440B5">
      <w:pPr>
        <w:numPr>
          <w:ilvl w:val="0"/>
          <w:numId w:val="11"/>
        </w:numPr>
        <w:jc w:val="both"/>
        <w:rPr>
          <w:rFonts w:ascii="Arial" w:hAnsi="Arial" w:cs="Arial"/>
        </w:rPr>
      </w:pPr>
      <w:r w:rsidRPr="00C9248A">
        <w:rPr>
          <w:rFonts w:ascii="Arial" w:hAnsi="Arial" w:cs="Arial"/>
        </w:rPr>
        <w:t>Response rates for student feedback surveys are a persistent challenge across all programmes, with significant variability (some as low as 20–30%, others up to 100% in smaller cohorts like HCP Med). </w:t>
      </w:r>
    </w:p>
    <w:p w14:paraId="1023BF92" w14:textId="77777777" w:rsidR="003527AD" w:rsidRPr="00C9248A" w:rsidRDefault="003527AD" w:rsidP="00F440B5">
      <w:pPr>
        <w:numPr>
          <w:ilvl w:val="0"/>
          <w:numId w:val="12"/>
        </w:numPr>
        <w:jc w:val="both"/>
        <w:rPr>
          <w:rFonts w:ascii="Arial" w:hAnsi="Arial" w:cs="Arial"/>
        </w:rPr>
      </w:pPr>
      <w:r w:rsidRPr="00C9248A">
        <w:rPr>
          <w:rFonts w:ascii="Arial" w:hAnsi="Arial" w:cs="Arial"/>
          <w:lang w:val="en-US"/>
        </w:rPr>
        <w:t>Survey fatigue is a concern; less frequent, streamlined feedback may yield higher response rates and better quality.</w:t>
      </w:r>
      <w:r w:rsidRPr="00C9248A">
        <w:rPr>
          <w:rFonts w:ascii="Arial" w:hAnsi="Arial" w:cs="Arial"/>
        </w:rPr>
        <w:t> </w:t>
      </w:r>
    </w:p>
    <w:p w14:paraId="46791111" w14:textId="77777777" w:rsidR="003527AD" w:rsidRPr="00C9248A" w:rsidRDefault="003527AD" w:rsidP="00F440B5">
      <w:pPr>
        <w:numPr>
          <w:ilvl w:val="0"/>
          <w:numId w:val="13"/>
        </w:numPr>
        <w:jc w:val="both"/>
        <w:rPr>
          <w:rFonts w:ascii="Arial" w:hAnsi="Arial" w:cs="Arial"/>
        </w:rPr>
      </w:pPr>
      <w:r w:rsidRPr="00C9248A">
        <w:rPr>
          <w:rFonts w:ascii="Arial" w:hAnsi="Arial" w:cs="Arial"/>
          <w:lang w:val="en-US"/>
        </w:rPr>
        <w:lastRenderedPageBreak/>
        <w:t>Low response rates affect data validity and ability to drive improvements.</w:t>
      </w:r>
      <w:r w:rsidRPr="00C9248A">
        <w:rPr>
          <w:rFonts w:ascii="Arial" w:hAnsi="Arial" w:cs="Arial"/>
        </w:rPr>
        <w:t> </w:t>
      </w:r>
    </w:p>
    <w:p w14:paraId="2D908887" w14:textId="77777777" w:rsidR="003527AD" w:rsidRPr="00C9248A" w:rsidRDefault="003527AD" w:rsidP="00F440B5">
      <w:pPr>
        <w:numPr>
          <w:ilvl w:val="0"/>
          <w:numId w:val="14"/>
        </w:numPr>
        <w:jc w:val="both"/>
        <w:rPr>
          <w:rFonts w:ascii="Arial" w:hAnsi="Arial" w:cs="Arial"/>
        </w:rPr>
      </w:pPr>
      <w:r w:rsidRPr="00C9248A">
        <w:rPr>
          <w:rFonts w:ascii="Arial" w:hAnsi="Arial" w:cs="Arial"/>
        </w:rPr>
        <w:t>Making feedback mandatory has been attempted (e.g., Glasgow), but students often ignore requirements, and enforcement is difficult; there is no effective penalty for non-completion. </w:t>
      </w:r>
    </w:p>
    <w:p w14:paraId="1CD2643C" w14:textId="77777777" w:rsidR="003527AD" w:rsidRPr="00C9248A" w:rsidRDefault="003527AD" w:rsidP="00F440B5">
      <w:pPr>
        <w:numPr>
          <w:ilvl w:val="0"/>
          <w:numId w:val="14"/>
        </w:numPr>
        <w:jc w:val="both"/>
        <w:rPr>
          <w:rFonts w:ascii="Arial" w:hAnsi="Arial" w:cs="Arial"/>
        </w:rPr>
      </w:pPr>
      <w:r w:rsidRPr="00C9248A">
        <w:rPr>
          <w:rFonts w:ascii="Arial" w:hAnsi="Arial" w:cs="Arial"/>
        </w:rPr>
        <w:t>Postgraduate surveys also suffer from low response rates, indicating this is a sector wide issue, not limited to undergraduates. </w:t>
      </w:r>
    </w:p>
    <w:p w14:paraId="4E5C0652" w14:textId="77777777" w:rsidR="003527AD" w:rsidRPr="00C9248A" w:rsidRDefault="003527AD" w:rsidP="00F440B5">
      <w:pPr>
        <w:numPr>
          <w:ilvl w:val="0"/>
          <w:numId w:val="14"/>
        </w:numPr>
        <w:jc w:val="both"/>
        <w:rPr>
          <w:rFonts w:ascii="Arial" w:hAnsi="Arial" w:cs="Arial"/>
        </w:rPr>
      </w:pPr>
      <w:r w:rsidRPr="00C9248A">
        <w:rPr>
          <w:rFonts w:ascii="Arial" w:hAnsi="Arial" w:cs="Arial"/>
        </w:rPr>
        <w:t>Some programmes have improved response rates by integrating feedback into end-of-block processes, using QR codes, or linking feedback to assessment forms (e.g., Dundee’s use of codes and QR for rapid feedback). </w:t>
      </w:r>
    </w:p>
    <w:p w14:paraId="3B6B5E4B" w14:textId="77777777" w:rsidR="003527AD" w:rsidRPr="00C9248A" w:rsidRDefault="003527AD" w:rsidP="00F440B5">
      <w:pPr>
        <w:numPr>
          <w:ilvl w:val="0"/>
          <w:numId w:val="14"/>
        </w:numPr>
        <w:jc w:val="both"/>
        <w:rPr>
          <w:rFonts w:ascii="Arial" w:hAnsi="Arial" w:cs="Arial"/>
        </w:rPr>
      </w:pPr>
      <w:r w:rsidRPr="00C9248A">
        <w:rPr>
          <w:rFonts w:ascii="Arial" w:hAnsi="Arial" w:cs="Arial"/>
        </w:rPr>
        <w:t>High response rates are easier to achieve in smaller, more cohesive cohorts (e.g., HCP Med, ScotGem year groups), where students are more engaged and feedback is more easily tracked. </w:t>
      </w:r>
    </w:p>
    <w:p w14:paraId="210D294E" w14:textId="77777777" w:rsidR="003527AD" w:rsidRPr="00C9248A" w:rsidRDefault="003527AD" w:rsidP="00F440B5">
      <w:pPr>
        <w:numPr>
          <w:ilvl w:val="0"/>
          <w:numId w:val="14"/>
        </w:numPr>
        <w:jc w:val="both"/>
        <w:rPr>
          <w:rFonts w:ascii="Arial" w:hAnsi="Arial" w:cs="Arial"/>
        </w:rPr>
      </w:pPr>
      <w:r w:rsidRPr="00C9248A">
        <w:rPr>
          <w:rFonts w:ascii="Arial" w:hAnsi="Arial" w:cs="Arial"/>
        </w:rPr>
        <w:t>Suggestions for improvement include reducing the frequency of surveys, making them shorter and easier to complete, and using technology to streamline the process. </w:t>
      </w:r>
    </w:p>
    <w:p w14:paraId="10F668CF" w14:textId="77777777" w:rsidR="003527AD" w:rsidRPr="00C9248A" w:rsidRDefault="003527AD" w:rsidP="00F440B5">
      <w:pPr>
        <w:numPr>
          <w:ilvl w:val="0"/>
          <w:numId w:val="14"/>
        </w:numPr>
        <w:jc w:val="both"/>
        <w:rPr>
          <w:rFonts w:ascii="Arial" w:hAnsi="Arial" w:cs="Arial"/>
        </w:rPr>
      </w:pPr>
      <w:r w:rsidRPr="00C9248A">
        <w:rPr>
          <w:rFonts w:ascii="Arial" w:hAnsi="Arial" w:cs="Arial"/>
        </w:rPr>
        <w:t>The group acknowledged that while high response rates are desirable, expectations may need to be reset, as 50% is often considered good in the wider sector. </w:t>
      </w:r>
    </w:p>
    <w:p w14:paraId="581F8E03" w14:textId="77777777" w:rsidR="003527AD" w:rsidRPr="00C9248A" w:rsidRDefault="003527AD" w:rsidP="003527AD">
      <w:pPr>
        <w:jc w:val="both"/>
        <w:rPr>
          <w:rFonts w:ascii="Arial" w:hAnsi="Arial" w:cs="Arial"/>
        </w:rPr>
      </w:pPr>
    </w:p>
    <w:p w14:paraId="4D97E780" w14:textId="77777777" w:rsidR="003527AD" w:rsidRPr="00C9248A" w:rsidRDefault="003527AD" w:rsidP="003527AD">
      <w:pPr>
        <w:jc w:val="both"/>
        <w:rPr>
          <w:rFonts w:ascii="Arial" w:hAnsi="Arial" w:cs="Arial"/>
        </w:rPr>
      </w:pPr>
    </w:p>
    <w:p w14:paraId="5798EE3E" w14:textId="77777777" w:rsidR="003527AD" w:rsidRPr="00C9248A" w:rsidRDefault="003527AD" w:rsidP="003527AD">
      <w:pPr>
        <w:jc w:val="both"/>
        <w:rPr>
          <w:rFonts w:ascii="Arial" w:hAnsi="Arial" w:cs="Arial"/>
        </w:rPr>
      </w:pPr>
    </w:p>
    <w:p w14:paraId="20F8AB13" w14:textId="77777777" w:rsidR="003527AD" w:rsidRPr="00C9248A" w:rsidRDefault="003527AD" w:rsidP="003527AD">
      <w:pPr>
        <w:jc w:val="both"/>
        <w:rPr>
          <w:rFonts w:ascii="Arial" w:hAnsi="Arial" w:cs="Arial"/>
        </w:rPr>
      </w:pPr>
    </w:p>
    <w:p w14:paraId="7EC7B69D" w14:textId="77777777" w:rsidR="003527AD" w:rsidRPr="00C9248A" w:rsidRDefault="003527AD" w:rsidP="003527AD">
      <w:pPr>
        <w:jc w:val="both"/>
        <w:rPr>
          <w:rFonts w:ascii="Arial" w:hAnsi="Arial" w:cs="Arial"/>
        </w:rPr>
      </w:pPr>
    </w:p>
    <w:p w14:paraId="4EB5A683" w14:textId="77777777" w:rsidR="003527AD" w:rsidRPr="00C9248A" w:rsidRDefault="003527AD" w:rsidP="003527AD">
      <w:pPr>
        <w:jc w:val="both"/>
        <w:rPr>
          <w:rFonts w:ascii="Arial" w:hAnsi="Arial" w:cs="Arial"/>
        </w:rPr>
      </w:pPr>
    </w:p>
    <w:p w14:paraId="29C1C4A3" w14:textId="77777777" w:rsidR="003527AD" w:rsidRPr="00C9248A" w:rsidRDefault="003527AD" w:rsidP="003527AD">
      <w:pPr>
        <w:jc w:val="both"/>
        <w:rPr>
          <w:rFonts w:ascii="Arial" w:hAnsi="Arial" w:cs="Arial"/>
        </w:rPr>
      </w:pPr>
    </w:p>
    <w:p w14:paraId="09A15AEA" w14:textId="77777777" w:rsidR="003527AD" w:rsidRPr="00C9248A" w:rsidRDefault="003527AD" w:rsidP="003527AD">
      <w:pPr>
        <w:jc w:val="both"/>
        <w:rPr>
          <w:rFonts w:ascii="Arial" w:hAnsi="Arial" w:cs="Arial"/>
        </w:rPr>
      </w:pPr>
    </w:p>
    <w:p w14:paraId="0E29713E" w14:textId="77777777" w:rsidR="003527AD" w:rsidRPr="00C9248A" w:rsidRDefault="003527AD" w:rsidP="003527AD">
      <w:pPr>
        <w:jc w:val="both"/>
        <w:rPr>
          <w:rFonts w:ascii="Arial" w:hAnsi="Arial" w:cs="Arial"/>
        </w:rPr>
      </w:pPr>
    </w:p>
    <w:p w14:paraId="66EA0DC5" w14:textId="77777777" w:rsidR="003527AD" w:rsidRPr="00C9248A" w:rsidRDefault="003527AD" w:rsidP="003527AD">
      <w:pPr>
        <w:jc w:val="both"/>
        <w:rPr>
          <w:rFonts w:ascii="Arial" w:hAnsi="Arial" w:cs="Arial"/>
        </w:rPr>
      </w:pPr>
    </w:p>
    <w:p w14:paraId="23A7EFF3" w14:textId="08EECD00" w:rsidR="005F4264" w:rsidRPr="00C9248A" w:rsidRDefault="00EB5CB7">
      <w:pPr>
        <w:spacing w:line="259" w:lineRule="auto"/>
        <w:rPr>
          <w:rFonts w:ascii="Arial" w:hAnsi="Arial" w:cs="Arial"/>
          <w:b/>
          <w:bCs/>
        </w:rPr>
      </w:pPr>
      <w:r>
        <w:rPr>
          <w:rFonts w:ascii="Arial" w:hAnsi="Arial" w:cs="Arial"/>
          <w:b/>
          <w:bCs/>
        </w:rPr>
        <w:br w:type="page"/>
      </w:r>
    </w:p>
    <w:p w14:paraId="25136A5A" w14:textId="32EFBFD9" w:rsidR="003527AD" w:rsidRPr="00C9248A" w:rsidRDefault="003527AD" w:rsidP="009C3A85">
      <w:pPr>
        <w:pStyle w:val="Heading1"/>
        <w:rPr>
          <w:rFonts w:ascii="Arial" w:hAnsi="Arial" w:cs="Arial"/>
        </w:rPr>
      </w:pPr>
      <w:bookmarkStart w:id="28" w:name="_Toc213340851"/>
      <w:r w:rsidRPr="00C9248A">
        <w:rPr>
          <w:rFonts w:ascii="Arial" w:hAnsi="Arial" w:cs="Arial"/>
        </w:rPr>
        <w:lastRenderedPageBreak/>
        <w:t>Letters of Commendation</w:t>
      </w:r>
      <w:bookmarkEnd w:id="28"/>
    </w:p>
    <w:p w14:paraId="74E3CF8A" w14:textId="171F9DA7" w:rsidR="003527AD" w:rsidRPr="00C9248A" w:rsidRDefault="003527AD" w:rsidP="003527AD">
      <w:pPr>
        <w:jc w:val="both"/>
        <w:rPr>
          <w:rFonts w:ascii="Arial" w:hAnsi="Arial" w:cs="Arial"/>
        </w:rPr>
      </w:pPr>
      <w:r w:rsidRPr="00C9248A">
        <w:rPr>
          <w:rFonts w:ascii="Arial" w:hAnsi="Arial" w:cs="Arial"/>
        </w:rPr>
        <w:t xml:space="preserve">David Kluth advised that following discussion by the LUMES group, the current process of issuing Letters of Commendation should remain unchanged. The consensus view remains that these letters continue to have value and are appreciated by teaching staff and departments who receive them. NES requested that programmes provide nominations with their templates. At the time of writing this report 90 letters of commendation have been sent across Scotland.  </w:t>
      </w:r>
    </w:p>
    <w:p w14:paraId="413B39C0" w14:textId="60DBA31D" w:rsidR="0946CF2C" w:rsidRDefault="0946CF2C" w:rsidP="020D076A">
      <w:pPr>
        <w:jc w:val="both"/>
        <w:rPr>
          <w:rFonts w:ascii="Arial" w:hAnsi="Arial" w:cs="Arial"/>
        </w:rPr>
      </w:pPr>
      <w:r w:rsidRPr="020D076A">
        <w:rPr>
          <w:rFonts w:ascii="Arial" w:hAnsi="Arial" w:cs="Arial"/>
        </w:rPr>
        <w:t>An example of the Letter of Commendation can be found in Appendix 2</w:t>
      </w:r>
    </w:p>
    <w:p w14:paraId="1587439B" w14:textId="0F27130C" w:rsidR="020D076A" w:rsidRDefault="020D076A" w:rsidP="020D076A">
      <w:pPr>
        <w:pStyle w:val="Heading1"/>
        <w:rPr>
          <w:rFonts w:ascii="Arial" w:hAnsi="Arial" w:cs="Arial"/>
        </w:rPr>
      </w:pPr>
    </w:p>
    <w:p w14:paraId="629DE0F5" w14:textId="77777777" w:rsidR="003527AD" w:rsidRPr="00C9248A" w:rsidRDefault="003527AD" w:rsidP="009C3A85">
      <w:pPr>
        <w:pStyle w:val="Heading1"/>
        <w:rPr>
          <w:rFonts w:ascii="Arial" w:hAnsi="Arial" w:cs="Arial"/>
        </w:rPr>
      </w:pPr>
      <w:bookmarkStart w:id="29" w:name="_Toc213340852"/>
      <w:r w:rsidRPr="00C9248A">
        <w:rPr>
          <w:rFonts w:ascii="Arial" w:hAnsi="Arial" w:cs="Arial"/>
        </w:rPr>
        <w:t>Conclusions</w:t>
      </w:r>
      <w:bookmarkEnd w:id="29"/>
    </w:p>
    <w:p w14:paraId="5DCC12B6" w14:textId="77777777" w:rsidR="003527AD" w:rsidRPr="00C9248A" w:rsidRDefault="003527AD" w:rsidP="003527AD">
      <w:pPr>
        <w:jc w:val="both"/>
        <w:rPr>
          <w:rFonts w:ascii="Arial" w:hAnsi="Arial" w:cs="Arial"/>
        </w:rPr>
      </w:pPr>
      <w:r w:rsidRPr="00C9248A">
        <w:rPr>
          <w:rFonts w:ascii="Arial" w:hAnsi="Arial" w:cs="Arial"/>
        </w:rPr>
        <w:t xml:space="preserve">Scottish Medical Programmes consistently rank highly in UK league tables for medical education in Primary Medical Qualification programmes. There was good representation from all programmes at the meeting, and it was felt helpful to have more representation from Directors of Medical Education teams. Overall, the event remains a useful forum to reflect on a national conversation around the challenges and areas that are working well for medical education within primary medical programmes. </w:t>
      </w:r>
    </w:p>
    <w:p w14:paraId="78F6A5AF" w14:textId="77777777" w:rsidR="00D04DD9" w:rsidRDefault="003527AD" w:rsidP="003527AD">
      <w:pPr>
        <w:jc w:val="both"/>
        <w:rPr>
          <w:rFonts w:ascii="Arial" w:hAnsi="Arial" w:cs="Arial"/>
        </w:rPr>
      </w:pPr>
      <w:r w:rsidRPr="00C9248A">
        <w:rPr>
          <w:rFonts w:ascii="Arial" w:hAnsi="Arial" w:cs="Arial"/>
        </w:rPr>
        <w:t>The following actions were agreed to be taken forwards following the meeting:</w:t>
      </w:r>
    </w:p>
    <w:p w14:paraId="72A49B93" w14:textId="77777777" w:rsidR="001D602A" w:rsidRDefault="001D602A" w:rsidP="006B75AA">
      <w:pPr>
        <w:spacing w:line="259" w:lineRule="auto"/>
        <w:rPr>
          <w:rFonts w:ascii="Arial" w:hAnsi="Arial" w:cs="Arial"/>
        </w:rPr>
        <w:sectPr w:rsidR="001D602A">
          <w:headerReference w:type="even" r:id="rId11"/>
          <w:headerReference w:type="default" r:id="rId12"/>
          <w:footerReference w:type="even" r:id="rId13"/>
          <w:footerReference w:type="default" r:id="rId14"/>
          <w:headerReference w:type="first" r:id="rId15"/>
          <w:footerReference w:type="first" r:id="rId16"/>
          <w:pgSz w:w="11906" w:h="16838"/>
          <w:pgMar w:top="1420" w:right="1420" w:bottom="1420" w:left="1420" w:header="708" w:footer="708" w:gutter="0"/>
          <w:cols w:space="708"/>
          <w:docGrid w:linePitch="360"/>
        </w:sectPr>
      </w:pPr>
    </w:p>
    <w:p w14:paraId="3F0728DB" w14:textId="1853096F" w:rsidR="003527AD" w:rsidRPr="00C9248A" w:rsidRDefault="003527AD" w:rsidP="006B75AA">
      <w:pPr>
        <w:spacing w:line="259" w:lineRule="auto"/>
        <w:rPr>
          <w:rFonts w:ascii="Arial" w:hAnsi="Arial" w:cs="Arial"/>
        </w:rPr>
      </w:pPr>
    </w:p>
    <w:p w14:paraId="293F150D" w14:textId="77777777" w:rsidR="003527AD" w:rsidRPr="00C9248A" w:rsidRDefault="003527AD" w:rsidP="009C3A85">
      <w:pPr>
        <w:pStyle w:val="Heading1"/>
        <w:rPr>
          <w:rFonts w:ascii="Arial" w:hAnsi="Arial" w:cs="Arial"/>
        </w:rPr>
      </w:pPr>
      <w:bookmarkStart w:id="30" w:name="_Toc213340853"/>
      <w:r w:rsidRPr="00C9248A">
        <w:rPr>
          <w:rFonts w:ascii="Arial" w:hAnsi="Arial" w:cs="Arial"/>
        </w:rPr>
        <w:t>Actions</w:t>
      </w:r>
      <w:bookmarkEnd w:id="30"/>
    </w:p>
    <w:tbl>
      <w:tblPr>
        <w:tblStyle w:val="TableGrid"/>
        <w:tblW w:w="13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1120"/>
        <w:gridCol w:w="2306"/>
      </w:tblGrid>
      <w:tr w:rsidR="00EC70BD" w:rsidRPr="00C9248A" w14:paraId="1D4DC009" w14:textId="77777777" w:rsidTr="00EC70BD">
        <w:trPr>
          <w:trHeight w:val="170"/>
        </w:trPr>
        <w:tc>
          <w:tcPr>
            <w:tcW w:w="562" w:type="dxa"/>
            <w:shd w:val="clear" w:color="auto" w:fill="E8E8E8" w:themeFill="background2"/>
          </w:tcPr>
          <w:p w14:paraId="449D1EA2" w14:textId="0436F63F" w:rsidR="00EC70BD" w:rsidRPr="00C9248A" w:rsidRDefault="006E5478" w:rsidP="00177A30">
            <w:pPr>
              <w:rPr>
                <w:rFonts w:ascii="Arial" w:hAnsi="Arial" w:cs="Arial"/>
                <w:b/>
                <w:bCs/>
                <w:color w:val="156082" w:themeColor="accent1"/>
              </w:rPr>
            </w:pPr>
            <w:r>
              <w:rPr>
                <w:rFonts w:ascii="Arial" w:hAnsi="Arial" w:cs="Arial"/>
                <w:b/>
                <w:bCs/>
                <w:color w:val="156082" w:themeColor="accent1"/>
              </w:rPr>
              <w:t>N</w:t>
            </w:r>
            <w:r>
              <w:rPr>
                <w:b/>
                <w:bCs/>
                <w:color w:val="156082" w:themeColor="accent1"/>
              </w:rPr>
              <w:t>o</w:t>
            </w:r>
          </w:p>
        </w:tc>
        <w:tc>
          <w:tcPr>
            <w:tcW w:w="11120" w:type="dxa"/>
            <w:shd w:val="clear" w:color="auto" w:fill="E8E8E8" w:themeFill="background2"/>
          </w:tcPr>
          <w:p w14:paraId="0D6482CC" w14:textId="7132CADB" w:rsidR="00EC70BD" w:rsidRPr="00C9248A" w:rsidRDefault="00EC70BD" w:rsidP="00177A30">
            <w:pPr>
              <w:rPr>
                <w:rFonts w:ascii="Arial" w:hAnsi="Arial" w:cs="Arial"/>
                <w:b/>
                <w:bCs/>
                <w:color w:val="156082" w:themeColor="accent1"/>
              </w:rPr>
            </w:pPr>
            <w:r w:rsidRPr="00C9248A">
              <w:rPr>
                <w:rFonts w:ascii="Arial" w:hAnsi="Arial" w:cs="Arial"/>
                <w:b/>
                <w:bCs/>
                <w:color w:val="156082" w:themeColor="accent1"/>
              </w:rPr>
              <w:t>Action</w:t>
            </w:r>
          </w:p>
        </w:tc>
        <w:tc>
          <w:tcPr>
            <w:tcW w:w="2306" w:type="dxa"/>
            <w:shd w:val="clear" w:color="auto" w:fill="E8E8E8" w:themeFill="background2"/>
          </w:tcPr>
          <w:p w14:paraId="63FA885A" w14:textId="6B45B1D6" w:rsidR="00EC70BD" w:rsidRPr="00C9248A" w:rsidRDefault="00EC70BD" w:rsidP="00177A30">
            <w:pPr>
              <w:rPr>
                <w:rFonts w:ascii="Arial" w:hAnsi="Arial" w:cs="Arial"/>
                <w:b/>
                <w:bCs/>
                <w:color w:val="156082" w:themeColor="accent1"/>
              </w:rPr>
            </w:pPr>
            <w:r w:rsidRPr="00C9248A">
              <w:rPr>
                <w:rFonts w:ascii="Arial" w:hAnsi="Arial" w:cs="Arial"/>
                <w:b/>
                <w:bCs/>
                <w:color w:val="156082" w:themeColor="accent1"/>
              </w:rPr>
              <w:t>Owner</w:t>
            </w:r>
          </w:p>
        </w:tc>
      </w:tr>
      <w:tr w:rsidR="00EC70BD" w:rsidRPr="00C9248A" w14:paraId="54DEEF21" w14:textId="77777777" w:rsidTr="00EC70BD">
        <w:trPr>
          <w:trHeight w:val="170"/>
        </w:trPr>
        <w:tc>
          <w:tcPr>
            <w:tcW w:w="562" w:type="dxa"/>
          </w:tcPr>
          <w:p w14:paraId="3C7E180B" w14:textId="16DE9069" w:rsidR="00EC70BD" w:rsidRPr="006E5478" w:rsidRDefault="00EC70BD">
            <w:pPr>
              <w:jc w:val="both"/>
              <w:rPr>
                <w:rStyle w:val="normaltextrun"/>
                <w:rFonts w:ascii="Arial" w:hAnsi="Arial" w:cs="Arial"/>
                <w:color w:val="000000"/>
                <w:sz w:val="22"/>
                <w:shd w:val="clear" w:color="auto" w:fill="FFFFFF"/>
                <w:lang w:val="en-US"/>
              </w:rPr>
            </w:pPr>
            <w:r w:rsidRPr="006E5478">
              <w:rPr>
                <w:rStyle w:val="normaltextrun"/>
                <w:rFonts w:ascii="Arial" w:hAnsi="Arial" w:cs="Arial"/>
                <w:color w:val="000000"/>
                <w:sz w:val="22"/>
                <w:shd w:val="clear" w:color="auto" w:fill="FFFFFF"/>
                <w:lang w:val="en-US"/>
              </w:rPr>
              <w:t>1</w:t>
            </w:r>
          </w:p>
        </w:tc>
        <w:tc>
          <w:tcPr>
            <w:tcW w:w="11120" w:type="dxa"/>
          </w:tcPr>
          <w:p w14:paraId="1C94A35C" w14:textId="636484E5" w:rsidR="00EC70BD" w:rsidRPr="00C9248A" w:rsidRDefault="00EC70BD">
            <w:pPr>
              <w:jc w:val="both"/>
              <w:rPr>
                <w:rFonts w:ascii="Arial" w:hAnsi="Arial" w:cs="Arial"/>
              </w:rPr>
            </w:pPr>
            <w:proofErr w:type="gramStart"/>
            <w:r w:rsidRPr="00C9248A">
              <w:rPr>
                <w:rStyle w:val="normaltextrun"/>
                <w:rFonts w:ascii="Arial" w:hAnsi="Arial" w:cs="Arial"/>
                <w:color w:val="000000"/>
                <w:sz w:val="22"/>
                <w:shd w:val="clear" w:color="auto" w:fill="FFFFFF"/>
                <w:lang w:val="en-US"/>
              </w:rPr>
              <w:t>DMEs  to</w:t>
            </w:r>
            <w:proofErr w:type="gramEnd"/>
            <w:r w:rsidRPr="00C9248A">
              <w:rPr>
                <w:rStyle w:val="normaltextrun"/>
                <w:rFonts w:ascii="Arial" w:hAnsi="Arial" w:cs="Arial"/>
                <w:color w:val="000000"/>
                <w:sz w:val="22"/>
                <w:shd w:val="clear" w:color="auto" w:fill="FFFFFF"/>
                <w:lang w:val="en-US"/>
              </w:rPr>
              <w:t xml:space="preserve"> discuss</w:t>
            </w:r>
            <w:r>
              <w:rPr>
                <w:rStyle w:val="normaltextrun"/>
                <w:rFonts w:ascii="Arial" w:hAnsi="Arial" w:cs="Arial"/>
                <w:color w:val="000000"/>
                <w:sz w:val="22"/>
                <w:shd w:val="clear" w:color="auto" w:fill="FFFFFF"/>
                <w:lang w:val="en-US"/>
              </w:rPr>
              <w:t>:</w:t>
            </w:r>
          </w:p>
          <w:p w14:paraId="0D4BBFBD" w14:textId="40AB5C9C" w:rsidR="00EC70BD" w:rsidRPr="00EC70BD" w:rsidRDefault="00EC70BD" w:rsidP="00EC70BD">
            <w:pPr>
              <w:pStyle w:val="ListParagraph"/>
              <w:numPr>
                <w:ilvl w:val="0"/>
                <w:numId w:val="26"/>
              </w:numPr>
              <w:jc w:val="both"/>
              <w:rPr>
                <w:rFonts w:ascii="Arial" w:hAnsi="Arial" w:cs="Arial"/>
              </w:rPr>
            </w:pPr>
            <w:r w:rsidRPr="00EC70BD">
              <w:rPr>
                <w:rStyle w:val="normaltextrun"/>
                <w:rFonts w:ascii="Arial" w:hAnsi="Arial" w:cs="Arial"/>
                <w:color w:val="000000"/>
                <w:sz w:val="22"/>
                <w:shd w:val="clear" w:color="auto" w:fill="FFFFFF"/>
                <w:lang w:val="en-US"/>
              </w:rPr>
              <w:t xml:space="preserve">Are they happy to add a contribution from the DME perspective, maybe as an oversight to the current </w:t>
            </w:r>
            <w:proofErr w:type="spellStart"/>
            <w:r w:rsidRPr="00EC70BD">
              <w:rPr>
                <w:rStyle w:val="normaltextrun"/>
                <w:rFonts w:ascii="Arial" w:hAnsi="Arial" w:cs="Arial"/>
                <w:color w:val="000000"/>
                <w:sz w:val="22"/>
                <w:shd w:val="clear" w:color="auto" w:fill="FFFFFF"/>
                <w:lang w:val="en-US"/>
              </w:rPr>
              <w:t>Programmes</w:t>
            </w:r>
            <w:proofErr w:type="spellEnd"/>
            <w:r w:rsidRPr="00EC70BD">
              <w:rPr>
                <w:rStyle w:val="normaltextrun"/>
                <w:rFonts w:ascii="Arial" w:hAnsi="Arial" w:cs="Arial"/>
                <w:color w:val="000000"/>
                <w:sz w:val="22"/>
                <w:shd w:val="clear" w:color="auto" w:fill="FFFFFF"/>
                <w:lang w:val="en-US"/>
              </w:rPr>
              <w:t xml:space="preserve"> Templates.?  </w:t>
            </w:r>
          </w:p>
          <w:p w14:paraId="2E077BCB" w14:textId="6A4A929E" w:rsidR="00EC70BD" w:rsidRPr="00EC70BD" w:rsidRDefault="00EC70BD" w:rsidP="00EC70BD">
            <w:pPr>
              <w:pStyle w:val="ListParagraph"/>
              <w:numPr>
                <w:ilvl w:val="0"/>
                <w:numId w:val="26"/>
              </w:numPr>
              <w:jc w:val="both"/>
              <w:rPr>
                <w:rFonts w:ascii="Arial" w:hAnsi="Arial" w:cs="Arial"/>
              </w:rPr>
            </w:pPr>
            <w:r w:rsidRPr="00EC70BD">
              <w:rPr>
                <w:rStyle w:val="normaltextrun"/>
                <w:rFonts w:ascii="Arial" w:hAnsi="Arial" w:cs="Arial"/>
                <w:color w:val="000000"/>
                <w:sz w:val="22"/>
                <w:shd w:val="clear" w:color="auto" w:fill="FFFFFF"/>
                <w:lang w:val="en-US"/>
              </w:rPr>
              <w:t>How should the ARUME output feed into the Scottish DME group?</w:t>
            </w:r>
          </w:p>
        </w:tc>
        <w:tc>
          <w:tcPr>
            <w:tcW w:w="2306" w:type="dxa"/>
          </w:tcPr>
          <w:p w14:paraId="7024F52F" w14:textId="77777777" w:rsidR="00EC70BD" w:rsidRPr="00C9248A" w:rsidRDefault="00EC70BD">
            <w:pPr>
              <w:jc w:val="both"/>
              <w:rPr>
                <w:rFonts w:ascii="Arial" w:hAnsi="Arial" w:cs="Arial"/>
              </w:rPr>
            </w:pPr>
            <w:r w:rsidRPr="00C9248A">
              <w:rPr>
                <w:rFonts w:ascii="Arial" w:hAnsi="Arial" w:cs="Arial"/>
                <w:sz w:val="22"/>
              </w:rPr>
              <w:t>Colin Perry – on behalf of the Scottish DME Group</w:t>
            </w:r>
          </w:p>
        </w:tc>
      </w:tr>
      <w:tr w:rsidR="00EC70BD" w:rsidRPr="00C9248A" w14:paraId="0C3BE5E5" w14:textId="77777777" w:rsidTr="00EC70BD">
        <w:trPr>
          <w:trHeight w:val="170"/>
        </w:trPr>
        <w:tc>
          <w:tcPr>
            <w:tcW w:w="562" w:type="dxa"/>
          </w:tcPr>
          <w:p w14:paraId="491A63FF" w14:textId="7356D6D8" w:rsidR="00EC70BD" w:rsidRPr="006E5478" w:rsidRDefault="00EC70BD">
            <w:pPr>
              <w:jc w:val="both"/>
              <w:rPr>
                <w:rStyle w:val="normaltextrun"/>
                <w:rFonts w:ascii="Arial" w:hAnsi="Arial" w:cs="Arial"/>
                <w:color w:val="000000"/>
                <w:sz w:val="22"/>
                <w:shd w:val="clear" w:color="auto" w:fill="FFFFFF"/>
                <w:lang w:val="en-US"/>
              </w:rPr>
            </w:pPr>
            <w:r w:rsidRPr="006E5478">
              <w:rPr>
                <w:rStyle w:val="normaltextrun"/>
                <w:rFonts w:ascii="Arial" w:hAnsi="Arial" w:cs="Arial"/>
                <w:color w:val="000000"/>
                <w:sz w:val="22"/>
                <w:shd w:val="clear" w:color="auto" w:fill="FFFFFF"/>
                <w:lang w:val="en-US"/>
              </w:rPr>
              <w:t>2</w:t>
            </w:r>
          </w:p>
        </w:tc>
        <w:tc>
          <w:tcPr>
            <w:tcW w:w="11120" w:type="dxa"/>
          </w:tcPr>
          <w:p w14:paraId="0788A3ED" w14:textId="661EDD3D" w:rsidR="00EC70BD" w:rsidRPr="00C9248A" w:rsidRDefault="00EC70BD">
            <w:pPr>
              <w:jc w:val="both"/>
              <w:rPr>
                <w:rFonts w:ascii="Arial" w:hAnsi="Arial" w:cs="Arial"/>
              </w:rPr>
            </w:pPr>
            <w:r w:rsidRPr="00C9248A">
              <w:rPr>
                <w:rStyle w:val="normaltextrun"/>
                <w:rFonts w:ascii="Arial" w:hAnsi="Arial" w:cs="Arial"/>
                <w:color w:val="000000"/>
                <w:sz w:val="22"/>
                <w:shd w:val="clear" w:color="auto" w:fill="FFFFFF"/>
                <w:lang w:val="en-US"/>
              </w:rPr>
              <w:t xml:space="preserve">Programme Leads to consider joint presentations for future meetings; this </w:t>
            </w:r>
            <w:proofErr w:type="gramStart"/>
            <w:r w:rsidRPr="00C9248A">
              <w:rPr>
                <w:rStyle w:val="normaltextrun"/>
                <w:rFonts w:ascii="Arial" w:hAnsi="Arial" w:cs="Arial"/>
                <w:color w:val="000000"/>
                <w:sz w:val="22"/>
                <w:shd w:val="clear" w:color="auto" w:fill="FFFFFF"/>
                <w:lang w:val="en-US"/>
              </w:rPr>
              <w:t>will</w:t>
            </w:r>
            <w:r>
              <w:rPr>
                <w:rStyle w:val="normaltextrun"/>
                <w:rFonts w:ascii="Arial" w:hAnsi="Arial" w:cs="Arial"/>
                <w:color w:val="000000"/>
                <w:sz w:val="22"/>
                <w:shd w:val="clear" w:color="auto" w:fill="FFFFFF"/>
                <w:lang w:val="en-US"/>
              </w:rPr>
              <w:t xml:space="preserve"> </w:t>
            </w:r>
            <w:r w:rsidRPr="00C9248A">
              <w:rPr>
                <w:rStyle w:val="normaltextrun"/>
                <w:rFonts w:ascii="Arial" w:hAnsi="Arial" w:cs="Arial"/>
                <w:color w:val="000000"/>
                <w:sz w:val="22"/>
                <w:shd w:val="clear" w:color="auto" w:fill="FFFFFF"/>
                <w:lang w:val="en-US"/>
              </w:rPr>
              <w:t>to</w:t>
            </w:r>
            <w:proofErr w:type="gramEnd"/>
            <w:r w:rsidRPr="00C9248A">
              <w:rPr>
                <w:rStyle w:val="normaltextrun"/>
                <w:rFonts w:ascii="Arial" w:hAnsi="Arial" w:cs="Arial"/>
                <w:color w:val="000000"/>
                <w:sz w:val="22"/>
                <w:shd w:val="clear" w:color="auto" w:fill="FFFFFF"/>
                <w:lang w:val="en-US"/>
              </w:rPr>
              <w:t xml:space="preserve"> better integrate DME and academic perspectives and feedback to NES.</w:t>
            </w:r>
          </w:p>
        </w:tc>
        <w:tc>
          <w:tcPr>
            <w:tcW w:w="2306" w:type="dxa"/>
          </w:tcPr>
          <w:p w14:paraId="200573E5" w14:textId="77777777" w:rsidR="00EC70BD" w:rsidRPr="00C9248A" w:rsidRDefault="00EC70BD">
            <w:pPr>
              <w:jc w:val="both"/>
              <w:rPr>
                <w:rFonts w:ascii="Arial" w:hAnsi="Arial" w:cs="Arial"/>
              </w:rPr>
            </w:pPr>
            <w:r w:rsidRPr="00C9248A">
              <w:rPr>
                <w:rFonts w:ascii="Arial" w:hAnsi="Arial" w:cs="Arial"/>
                <w:sz w:val="22"/>
              </w:rPr>
              <w:t>LUMES Chair</w:t>
            </w:r>
          </w:p>
        </w:tc>
      </w:tr>
      <w:tr w:rsidR="00EC70BD" w:rsidRPr="00C9248A" w14:paraId="2EBC74FC" w14:textId="77777777" w:rsidTr="00EC70BD">
        <w:trPr>
          <w:trHeight w:val="567"/>
        </w:trPr>
        <w:tc>
          <w:tcPr>
            <w:tcW w:w="562" w:type="dxa"/>
          </w:tcPr>
          <w:p w14:paraId="467ED980" w14:textId="657D2057" w:rsidR="00EC70BD" w:rsidRPr="006E5478" w:rsidRDefault="00EC70BD">
            <w:pPr>
              <w:jc w:val="both"/>
              <w:rPr>
                <w:rStyle w:val="normaltextrun"/>
                <w:rFonts w:ascii="Arial" w:hAnsi="Arial" w:cs="Arial"/>
                <w:color w:val="000000"/>
                <w:sz w:val="22"/>
                <w:shd w:val="clear" w:color="auto" w:fill="FFFFFF"/>
                <w:lang w:val="en-US"/>
              </w:rPr>
            </w:pPr>
            <w:r w:rsidRPr="006E5478">
              <w:rPr>
                <w:rStyle w:val="normaltextrun"/>
                <w:rFonts w:ascii="Arial" w:hAnsi="Arial" w:cs="Arial"/>
                <w:color w:val="000000"/>
                <w:sz w:val="22"/>
                <w:shd w:val="clear" w:color="auto" w:fill="FFFFFF"/>
                <w:lang w:val="en-US"/>
              </w:rPr>
              <w:t>3</w:t>
            </w:r>
          </w:p>
        </w:tc>
        <w:tc>
          <w:tcPr>
            <w:tcW w:w="11120" w:type="dxa"/>
          </w:tcPr>
          <w:p w14:paraId="70EF4387" w14:textId="4C85DD12" w:rsidR="00EC70BD" w:rsidRPr="00C9248A" w:rsidRDefault="00EC70BD">
            <w:pPr>
              <w:jc w:val="both"/>
              <w:rPr>
                <w:rFonts w:ascii="Arial" w:hAnsi="Arial" w:cs="Arial"/>
              </w:rPr>
            </w:pPr>
            <w:r w:rsidRPr="00C9248A">
              <w:rPr>
                <w:rStyle w:val="normaltextrun"/>
                <w:rFonts w:ascii="Arial" w:hAnsi="Arial" w:cs="Arial"/>
                <w:color w:val="000000"/>
                <w:sz w:val="22"/>
                <w:shd w:val="clear" w:color="auto" w:fill="FFFFFF"/>
                <w:lang w:val="en-US"/>
              </w:rPr>
              <w:t xml:space="preserve">University of Aberdeen </w:t>
            </w:r>
            <w:proofErr w:type="gramStart"/>
            <w:r w:rsidRPr="00C9248A">
              <w:rPr>
                <w:rStyle w:val="normaltextrun"/>
                <w:rFonts w:ascii="Arial" w:hAnsi="Arial" w:cs="Arial"/>
                <w:color w:val="000000"/>
                <w:sz w:val="22"/>
                <w:shd w:val="clear" w:color="auto" w:fill="FFFFFF"/>
                <w:lang w:val="en-US"/>
              </w:rPr>
              <w:t>to offer</w:t>
            </w:r>
            <w:proofErr w:type="gramEnd"/>
            <w:r w:rsidRPr="00C9248A">
              <w:rPr>
                <w:rStyle w:val="normaltextrun"/>
                <w:rFonts w:ascii="Arial" w:hAnsi="Arial" w:cs="Arial"/>
                <w:color w:val="000000"/>
                <w:sz w:val="22"/>
                <w:shd w:val="clear" w:color="auto" w:fill="FFFFFF"/>
                <w:lang w:val="en-US"/>
              </w:rPr>
              <w:t xml:space="preserve"> templates, business cases, and project management insights from the Medical ACT funded GP Teaching </w:t>
            </w:r>
            <w:proofErr w:type="gramStart"/>
            <w:r w:rsidRPr="00C9248A">
              <w:rPr>
                <w:rStyle w:val="normaltextrun"/>
                <w:rFonts w:ascii="Arial" w:hAnsi="Arial" w:cs="Arial"/>
                <w:color w:val="000000"/>
                <w:sz w:val="22"/>
                <w:shd w:val="clear" w:color="auto" w:fill="FFFFFF"/>
                <w:lang w:val="en-US"/>
              </w:rPr>
              <w:t>Hub  project</w:t>
            </w:r>
            <w:proofErr w:type="gramEnd"/>
            <w:r w:rsidRPr="00C9248A">
              <w:rPr>
                <w:rStyle w:val="normaltextrun"/>
                <w:rFonts w:ascii="Arial" w:hAnsi="Arial" w:cs="Arial"/>
                <w:color w:val="000000"/>
                <w:sz w:val="22"/>
                <w:shd w:val="clear" w:color="auto" w:fill="FFFFFF"/>
                <w:lang w:val="en-US"/>
              </w:rPr>
              <w:t xml:space="preserve"> to other Boards/Universities. </w:t>
            </w:r>
            <w:r w:rsidRPr="00C9248A">
              <w:rPr>
                <w:rStyle w:val="eop"/>
                <w:rFonts w:ascii="Arial" w:hAnsi="Arial" w:cs="Arial"/>
                <w:color w:val="000000"/>
                <w:sz w:val="22"/>
                <w:shd w:val="clear" w:color="auto" w:fill="FFFFFF"/>
              </w:rPr>
              <w:t> </w:t>
            </w:r>
          </w:p>
        </w:tc>
        <w:tc>
          <w:tcPr>
            <w:tcW w:w="2306" w:type="dxa"/>
          </w:tcPr>
          <w:p w14:paraId="25FE7ADF" w14:textId="77777777" w:rsidR="00EC70BD" w:rsidRPr="00C9248A" w:rsidRDefault="00EC70BD">
            <w:pPr>
              <w:jc w:val="both"/>
              <w:rPr>
                <w:rFonts w:ascii="Arial" w:hAnsi="Arial" w:cs="Arial"/>
              </w:rPr>
            </w:pPr>
            <w:r w:rsidRPr="00C9248A">
              <w:rPr>
                <w:rFonts w:ascii="Arial" w:hAnsi="Arial" w:cs="Arial"/>
                <w:sz w:val="22"/>
              </w:rPr>
              <w:t>John McKeown</w:t>
            </w:r>
          </w:p>
        </w:tc>
      </w:tr>
      <w:tr w:rsidR="00EC70BD" w:rsidRPr="00C9248A" w14:paraId="50A6E235" w14:textId="77777777" w:rsidTr="00EC70BD">
        <w:trPr>
          <w:trHeight w:val="567"/>
        </w:trPr>
        <w:tc>
          <w:tcPr>
            <w:tcW w:w="562" w:type="dxa"/>
          </w:tcPr>
          <w:p w14:paraId="16E8CF30" w14:textId="0C4E9DD3" w:rsidR="00EC70BD" w:rsidRPr="006E5478" w:rsidRDefault="00EC70BD">
            <w:pPr>
              <w:suppressAutoHyphens/>
              <w:autoSpaceDN w:val="0"/>
              <w:jc w:val="both"/>
              <w:rPr>
                <w:rFonts w:ascii="Arial" w:hAnsi="Arial" w:cs="Arial"/>
                <w:sz w:val="22"/>
              </w:rPr>
            </w:pPr>
            <w:r w:rsidRPr="006E5478">
              <w:rPr>
                <w:rFonts w:ascii="Arial" w:hAnsi="Arial" w:cs="Arial"/>
                <w:sz w:val="22"/>
              </w:rPr>
              <w:t>4</w:t>
            </w:r>
          </w:p>
        </w:tc>
        <w:tc>
          <w:tcPr>
            <w:tcW w:w="11120" w:type="dxa"/>
          </w:tcPr>
          <w:p w14:paraId="0EE0B553" w14:textId="6DB369A5" w:rsidR="00EC70BD" w:rsidRPr="00C9248A" w:rsidRDefault="00EC70BD">
            <w:pPr>
              <w:suppressAutoHyphens/>
              <w:autoSpaceDN w:val="0"/>
              <w:jc w:val="both"/>
              <w:rPr>
                <w:rFonts w:ascii="Arial" w:hAnsi="Arial" w:cs="Arial"/>
              </w:rPr>
            </w:pPr>
            <w:r w:rsidRPr="00C9248A">
              <w:rPr>
                <w:rFonts w:ascii="Arial" w:hAnsi="Arial" w:cs="Arial"/>
                <w:sz w:val="22"/>
              </w:rPr>
              <w:t>Programmes to send any further nominations for Letters of Commendation to NES as soon as possible.</w:t>
            </w:r>
          </w:p>
        </w:tc>
        <w:tc>
          <w:tcPr>
            <w:tcW w:w="2306" w:type="dxa"/>
          </w:tcPr>
          <w:p w14:paraId="5D98F975" w14:textId="77777777" w:rsidR="00EC70BD" w:rsidRPr="00C9248A" w:rsidRDefault="00EC70BD">
            <w:pPr>
              <w:suppressAutoHyphens/>
              <w:autoSpaceDN w:val="0"/>
              <w:jc w:val="both"/>
              <w:rPr>
                <w:rFonts w:ascii="Arial" w:hAnsi="Arial" w:cs="Arial"/>
              </w:rPr>
            </w:pPr>
            <w:r w:rsidRPr="00C9248A">
              <w:rPr>
                <w:rFonts w:ascii="Arial" w:hAnsi="Arial" w:cs="Arial"/>
                <w:sz w:val="22"/>
              </w:rPr>
              <w:t>PMQ Programme Leads via Medical ACT Officers</w:t>
            </w:r>
          </w:p>
        </w:tc>
      </w:tr>
    </w:tbl>
    <w:p w14:paraId="2FF15E40" w14:textId="77777777" w:rsidR="001D602A" w:rsidRDefault="001D602A">
      <w:pPr>
        <w:spacing w:line="259" w:lineRule="auto"/>
        <w:rPr>
          <w:rFonts w:ascii="Arial" w:hAnsi="Arial" w:cs="Arial"/>
          <w:sz w:val="22"/>
        </w:rPr>
        <w:sectPr w:rsidR="001D602A" w:rsidSect="001D602A">
          <w:pgSz w:w="16838" w:h="11906" w:orient="landscape"/>
          <w:pgMar w:top="1420" w:right="1420" w:bottom="1420" w:left="1420" w:header="708" w:footer="708" w:gutter="0"/>
          <w:cols w:space="708"/>
          <w:docGrid w:linePitch="360"/>
        </w:sectPr>
      </w:pPr>
    </w:p>
    <w:p w14:paraId="47CF8FD2" w14:textId="66B94DBD" w:rsidR="003527AD" w:rsidRPr="00FA6937" w:rsidRDefault="003527AD" w:rsidP="009C3A85">
      <w:pPr>
        <w:pStyle w:val="Heading1"/>
        <w:rPr>
          <w:rFonts w:ascii="Arial" w:hAnsi="Arial" w:cs="Arial"/>
        </w:rPr>
      </w:pPr>
      <w:bookmarkStart w:id="31" w:name="_Toc213340854"/>
      <w:r w:rsidRPr="00FA6937">
        <w:rPr>
          <w:rFonts w:ascii="Arial" w:hAnsi="Arial" w:cs="Arial"/>
        </w:rPr>
        <w:lastRenderedPageBreak/>
        <w:t>Appendix 1</w:t>
      </w:r>
      <w:r w:rsidR="00F41BB7">
        <w:rPr>
          <w:rFonts w:ascii="Arial" w:hAnsi="Arial" w:cs="Arial"/>
        </w:rPr>
        <w:t>: Table of Attendance</w:t>
      </w:r>
      <w:bookmarkEnd w:id="31"/>
    </w:p>
    <w:tbl>
      <w:tblPr>
        <w:tblStyle w:val="TableGrid"/>
        <w:tblW w:w="9498" w:type="dxa"/>
        <w:tblLayout w:type="fixed"/>
        <w:tblLook w:val="04A0" w:firstRow="1" w:lastRow="0" w:firstColumn="1" w:lastColumn="0" w:noHBand="0" w:noVBand="1"/>
      </w:tblPr>
      <w:tblGrid>
        <w:gridCol w:w="3165"/>
        <w:gridCol w:w="6333"/>
      </w:tblGrid>
      <w:tr w:rsidR="007A21F6" w:rsidRPr="00FA6937" w14:paraId="18111618" w14:textId="77777777" w:rsidTr="2C207997">
        <w:trPr>
          <w:trHeight w:val="300"/>
        </w:trPr>
        <w:tc>
          <w:tcPr>
            <w:tcW w:w="3165" w:type="dxa"/>
            <w:shd w:val="clear" w:color="auto" w:fill="E8E8E8" w:themeFill="background2"/>
            <w:tcMar>
              <w:top w:w="15" w:type="dxa"/>
              <w:left w:w="108" w:type="dxa"/>
              <w:bottom w:w="15" w:type="dxa"/>
              <w:right w:w="108" w:type="dxa"/>
            </w:tcMar>
            <w:vAlign w:val="bottom"/>
          </w:tcPr>
          <w:p w14:paraId="5E9F8C20" w14:textId="337954EB" w:rsidR="007A21F6" w:rsidRPr="00FA6937" w:rsidRDefault="007A21F6" w:rsidP="00177A30">
            <w:pPr>
              <w:rPr>
                <w:rFonts w:ascii="Arial" w:hAnsi="Arial" w:cs="Arial"/>
                <w:b/>
                <w:bCs/>
                <w:color w:val="156082" w:themeColor="accent1"/>
              </w:rPr>
            </w:pPr>
            <w:r w:rsidRPr="00FA6937">
              <w:rPr>
                <w:rFonts w:ascii="Arial" w:eastAsia="Aptos Narrow" w:hAnsi="Arial" w:cs="Arial"/>
                <w:b/>
                <w:bCs/>
                <w:color w:val="156082" w:themeColor="accent1"/>
                <w:sz w:val="22"/>
                <w:szCs w:val="22"/>
              </w:rPr>
              <w:t>Name</w:t>
            </w:r>
          </w:p>
        </w:tc>
        <w:tc>
          <w:tcPr>
            <w:tcW w:w="6333" w:type="dxa"/>
            <w:shd w:val="clear" w:color="auto" w:fill="E8E8E8" w:themeFill="background2"/>
            <w:tcMar>
              <w:top w:w="15" w:type="dxa"/>
              <w:left w:w="108" w:type="dxa"/>
              <w:bottom w:w="15" w:type="dxa"/>
              <w:right w:w="108" w:type="dxa"/>
            </w:tcMar>
            <w:vAlign w:val="bottom"/>
          </w:tcPr>
          <w:p w14:paraId="70CAE131" w14:textId="0CE41A49" w:rsidR="007A21F6" w:rsidRPr="00FA6937" w:rsidRDefault="007A21F6" w:rsidP="00177A30">
            <w:pPr>
              <w:rPr>
                <w:rFonts w:ascii="Arial" w:eastAsia="Aptos Narrow" w:hAnsi="Arial" w:cs="Arial"/>
                <w:b/>
                <w:bCs/>
                <w:color w:val="156082" w:themeColor="accent1"/>
                <w:sz w:val="22"/>
                <w:szCs w:val="22"/>
              </w:rPr>
            </w:pPr>
            <w:r w:rsidRPr="00FA6937">
              <w:rPr>
                <w:rFonts w:ascii="Arial" w:eastAsia="Aptos Narrow" w:hAnsi="Arial" w:cs="Arial"/>
                <w:b/>
                <w:bCs/>
                <w:color w:val="156082" w:themeColor="accent1"/>
                <w:sz w:val="22"/>
                <w:szCs w:val="22"/>
              </w:rPr>
              <w:t>Designation</w:t>
            </w:r>
          </w:p>
        </w:tc>
      </w:tr>
      <w:tr w:rsidR="007A21F6" w:rsidRPr="00FA6937" w14:paraId="6CC7547E" w14:textId="77777777" w:rsidTr="2C207997">
        <w:trPr>
          <w:trHeight w:val="300"/>
        </w:trPr>
        <w:tc>
          <w:tcPr>
            <w:tcW w:w="3165" w:type="dxa"/>
            <w:shd w:val="clear" w:color="auto" w:fill="C0E6F5"/>
            <w:tcMar>
              <w:top w:w="15" w:type="dxa"/>
              <w:left w:w="108" w:type="dxa"/>
              <w:bottom w:w="15" w:type="dxa"/>
              <w:right w:w="108" w:type="dxa"/>
            </w:tcMar>
            <w:vAlign w:val="bottom"/>
          </w:tcPr>
          <w:p w14:paraId="62895834"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David Kluth</w:t>
            </w:r>
          </w:p>
        </w:tc>
        <w:tc>
          <w:tcPr>
            <w:tcW w:w="6333" w:type="dxa"/>
            <w:shd w:val="clear" w:color="auto" w:fill="C0E6F5"/>
            <w:tcMar>
              <w:top w:w="15" w:type="dxa"/>
              <w:left w:w="108" w:type="dxa"/>
              <w:bottom w:w="15" w:type="dxa"/>
              <w:right w:w="108" w:type="dxa"/>
            </w:tcMar>
          </w:tcPr>
          <w:p w14:paraId="4A09B9A7"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LUMES, Chair</w:t>
            </w:r>
          </w:p>
        </w:tc>
      </w:tr>
      <w:tr w:rsidR="007A21F6" w:rsidRPr="00FA6937" w14:paraId="2E1EBC5F" w14:textId="77777777" w:rsidTr="2C207997">
        <w:trPr>
          <w:trHeight w:val="300"/>
        </w:trPr>
        <w:tc>
          <w:tcPr>
            <w:tcW w:w="3165" w:type="dxa"/>
            <w:tcMar>
              <w:top w:w="15" w:type="dxa"/>
              <w:left w:w="108" w:type="dxa"/>
              <w:bottom w:w="15" w:type="dxa"/>
              <w:right w:w="108" w:type="dxa"/>
            </w:tcMar>
            <w:vAlign w:val="bottom"/>
          </w:tcPr>
          <w:p w14:paraId="36015199"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Alan Denison</w:t>
            </w:r>
          </w:p>
        </w:tc>
        <w:tc>
          <w:tcPr>
            <w:tcW w:w="6333" w:type="dxa"/>
            <w:tcMar>
              <w:top w:w="15" w:type="dxa"/>
              <w:left w:w="108" w:type="dxa"/>
              <w:bottom w:w="15" w:type="dxa"/>
              <w:right w:w="108" w:type="dxa"/>
            </w:tcMar>
          </w:tcPr>
          <w:p w14:paraId="6BA41CBE"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NES, Medical ACT Lead Dean</w:t>
            </w:r>
          </w:p>
        </w:tc>
      </w:tr>
      <w:tr w:rsidR="007A21F6" w:rsidRPr="00FA6937" w14:paraId="05374499" w14:textId="77777777" w:rsidTr="2C207997">
        <w:trPr>
          <w:trHeight w:val="300"/>
        </w:trPr>
        <w:tc>
          <w:tcPr>
            <w:tcW w:w="3165" w:type="dxa"/>
            <w:shd w:val="clear" w:color="auto" w:fill="C0E6F5"/>
            <w:tcMar>
              <w:top w:w="15" w:type="dxa"/>
              <w:left w:w="108" w:type="dxa"/>
              <w:bottom w:w="15" w:type="dxa"/>
              <w:right w:w="108" w:type="dxa"/>
            </w:tcMar>
            <w:vAlign w:val="bottom"/>
          </w:tcPr>
          <w:p w14:paraId="6C2D6160"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Geraldine Brennan</w:t>
            </w:r>
          </w:p>
        </w:tc>
        <w:tc>
          <w:tcPr>
            <w:tcW w:w="6333" w:type="dxa"/>
            <w:shd w:val="clear" w:color="auto" w:fill="C0E6F5"/>
            <w:tcMar>
              <w:top w:w="15" w:type="dxa"/>
              <w:left w:w="108" w:type="dxa"/>
              <w:bottom w:w="15" w:type="dxa"/>
              <w:right w:w="108" w:type="dxa"/>
            </w:tcMar>
          </w:tcPr>
          <w:p w14:paraId="23FD8A0D"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NES, Medical ACT Clinical Lead</w:t>
            </w:r>
          </w:p>
        </w:tc>
      </w:tr>
      <w:tr w:rsidR="007A21F6" w:rsidRPr="00FA6937" w14:paraId="4A9D7FB2" w14:textId="77777777" w:rsidTr="2C207997">
        <w:trPr>
          <w:trHeight w:val="300"/>
        </w:trPr>
        <w:tc>
          <w:tcPr>
            <w:tcW w:w="3165" w:type="dxa"/>
            <w:tcMar>
              <w:top w:w="15" w:type="dxa"/>
              <w:left w:w="108" w:type="dxa"/>
              <w:bottom w:w="15" w:type="dxa"/>
              <w:right w:w="108" w:type="dxa"/>
            </w:tcMar>
            <w:vAlign w:val="bottom"/>
          </w:tcPr>
          <w:p w14:paraId="344F4A45"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Alastair Campbell</w:t>
            </w:r>
          </w:p>
        </w:tc>
        <w:tc>
          <w:tcPr>
            <w:tcW w:w="6333" w:type="dxa"/>
            <w:tcMar>
              <w:top w:w="15" w:type="dxa"/>
              <w:left w:w="108" w:type="dxa"/>
              <w:bottom w:w="15" w:type="dxa"/>
              <w:right w:w="108" w:type="dxa"/>
            </w:tcMar>
          </w:tcPr>
          <w:p w14:paraId="60E104BE"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NES, Medical ACT APGD</w:t>
            </w:r>
          </w:p>
        </w:tc>
      </w:tr>
      <w:tr w:rsidR="007A21F6" w:rsidRPr="00FA6937" w14:paraId="556083C9" w14:textId="77777777" w:rsidTr="2C207997">
        <w:trPr>
          <w:trHeight w:val="300"/>
        </w:trPr>
        <w:tc>
          <w:tcPr>
            <w:tcW w:w="3165" w:type="dxa"/>
            <w:shd w:val="clear" w:color="auto" w:fill="C0E6F5"/>
            <w:tcMar>
              <w:top w:w="15" w:type="dxa"/>
              <w:left w:w="108" w:type="dxa"/>
              <w:bottom w:w="15" w:type="dxa"/>
              <w:right w:w="108" w:type="dxa"/>
            </w:tcMar>
            <w:vAlign w:val="bottom"/>
          </w:tcPr>
          <w:p w14:paraId="1738A3D0"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Evelyn Laing</w:t>
            </w:r>
          </w:p>
        </w:tc>
        <w:tc>
          <w:tcPr>
            <w:tcW w:w="6333" w:type="dxa"/>
            <w:shd w:val="clear" w:color="auto" w:fill="C0E6F5"/>
            <w:tcMar>
              <w:top w:w="15" w:type="dxa"/>
              <w:left w:w="108" w:type="dxa"/>
              <w:bottom w:w="15" w:type="dxa"/>
              <w:right w:w="108" w:type="dxa"/>
            </w:tcMar>
          </w:tcPr>
          <w:p w14:paraId="72F1155C"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University of Glasgow, ACT Officer</w:t>
            </w:r>
          </w:p>
        </w:tc>
      </w:tr>
      <w:tr w:rsidR="007A21F6" w:rsidRPr="00FA6937" w14:paraId="65614512" w14:textId="77777777" w:rsidTr="2C207997">
        <w:trPr>
          <w:trHeight w:val="300"/>
        </w:trPr>
        <w:tc>
          <w:tcPr>
            <w:tcW w:w="3165" w:type="dxa"/>
            <w:tcMar>
              <w:top w:w="15" w:type="dxa"/>
              <w:left w:w="108" w:type="dxa"/>
              <w:bottom w:w="15" w:type="dxa"/>
              <w:right w:w="108" w:type="dxa"/>
            </w:tcMar>
            <w:vAlign w:val="bottom"/>
          </w:tcPr>
          <w:p w14:paraId="72AC87D7"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Lindsey Pope</w:t>
            </w:r>
          </w:p>
        </w:tc>
        <w:tc>
          <w:tcPr>
            <w:tcW w:w="6333" w:type="dxa"/>
            <w:tcMar>
              <w:top w:w="15" w:type="dxa"/>
              <w:left w:w="108" w:type="dxa"/>
              <w:bottom w:w="15" w:type="dxa"/>
              <w:right w:w="108" w:type="dxa"/>
            </w:tcMar>
          </w:tcPr>
          <w:p w14:paraId="5FE42A6E"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University of Glasgow Head of GP Teaching Representative</w:t>
            </w:r>
          </w:p>
        </w:tc>
      </w:tr>
      <w:tr w:rsidR="007A21F6" w:rsidRPr="00FA6937" w14:paraId="1555DA97" w14:textId="77777777" w:rsidTr="2C207997">
        <w:trPr>
          <w:trHeight w:val="300"/>
        </w:trPr>
        <w:tc>
          <w:tcPr>
            <w:tcW w:w="3165" w:type="dxa"/>
            <w:shd w:val="clear" w:color="auto" w:fill="C0E6F5"/>
            <w:tcMar>
              <w:top w:w="15" w:type="dxa"/>
              <w:left w:w="108" w:type="dxa"/>
              <w:bottom w:w="15" w:type="dxa"/>
              <w:right w:w="108" w:type="dxa"/>
            </w:tcMar>
            <w:vAlign w:val="bottom"/>
          </w:tcPr>
          <w:p w14:paraId="5FA3AAB7"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Alix Rolfe</w:t>
            </w:r>
          </w:p>
        </w:tc>
        <w:tc>
          <w:tcPr>
            <w:tcW w:w="6333" w:type="dxa"/>
            <w:shd w:val="clear" w:color="auto" w:fill="C0E6F5"/>
            <w:tcMar>
              <w:top w:w="15" w:type="dxa"/>
              <w:left w:w="108" w:type="dxa"/>
              <w:bottom w:w="15" w:type="dxa"/>
              <w:right w:w="108" w:type="dxa"/>
            </w:tcMar>
          </w:tcPr>
          <w:p w14:paraId="24D90CE4"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University of Edinburgh, Head of GP Teaching - Edinburgh</w:t>
            </w:r>
          </w:p>
        </w:tc>
      </w:tr>
      <w:tr w:rsidR="007A21F6" w:rsidRPr="00FA6937" w14:paraId="1A5341C1" w14:textId="77777777" w:rsidTr="2C207997">
        <w:trPr>
          <w:trHeight w:val="300"/>
        </w:trPr>
        <w:tc>
          <w:tcPr>
            <w:tcW w:w="3165" w:type="dxa"/>
            <w:tcMar>
              <w:top w:w="15" w:type="dxa"/>
              <w:left w:w="108" w:type="dxa"/>
              <w:bottom w:w="15" w:type="dxa"/>
              <w:right w:w="108" w:type="dxa"/>
            </w:tcMar>
            <w:vAlign w:val="bottom"/>
          </w:tcPr>
          <w:p w14:paraId="19AF9193" w14:textId="77777777" w:rsidR="007A21F6" w:rsidRPr="00FA6937" w:rsidRDefault="007A21F6">
            <w:pPr>
              <w:rPr>
                <w:rFonts w:ascii="Arial" w:hAnsi="Arial" w:cs="Arial"/>
              </w:rPr>
            </w:pPr>
            <w:r w:rsidRPr="00FA6937">
              <w:rPr>
                <w:rFonts w:ascii="Arial" w:eastAsia="Aptos Narrow" w:hAnsi="Arial" w:cs="Arial"/>
                <w:sz w:val="22"/>
                <w:szCs w:val="22"/>
              </w:rPr>
              <w:t>Caroline Forbes</w:t>
            </w:r>
          </w:p>
        </w:tc>
        <w:tc>
          <w:tcPr>
            <w:tcW w:w="6333" w:type="dxa"/>
            <w:tcMar>
              <w:top w:w="15" w:type="dxa"/>
              <w:left w:w="108" w:type="dxa"/>
              <w:bottom w:w="15" w:type="dxa"/>
              <w:right w:w="108" w:type="dxa"/>
            </w:tcMar>
          </w:tcPr>
          <w:p w14:paraId="7F706926" w14:textId="77777777" w:rsidR="007A21F6" w:rsidRPr="00FA6937" w:rsidRDefault="007A21F6">
            <w:pPr>
              <w:rPr>
                <w:rFonts w:ascii="Arial" w:hAnsi="Arial" w:cs="Arial"/>
              </w:rPr>
            </w:pPr>
            <w:r w:rsidRPr="00FA6937">
              <w:rPr>
                <w:rFonts w:ascii="Arial" w:eastAsia="Aptos Narrow" w:hAnsi="Arial" w:cs="Arial"/>
                <w:sz w:val="22"/>
                <w:szCs w:val="22"/>
              </w:rPr>
              <w:t>University of St Andrews, Teaching Operations Manager, School of Medicine</w:t>
            </w:r>
          </w:p>
        </w:tc>
      </w:tr>
      <w:tr w:rsidR="007A21F6" w:rsidRPr="00FA6937" w14:paraId="691A9736" w14:textId="77777777" w:rsidTr="2C207997">
        <w:trPr>
          <w:trHeight w:val="300"/>
        </w:trPr>
        <w:tc>
          <w:tcPr>
            <w:tcW w:w="3165" w:type="dxa"/>
            <w:shd w:val="clear" w:color="auto" w:fill="C0E6F5"/>
            <w:tcMar>
              <w:top w:w="15" w:type="dxa"/>
              <w:left w:w="108" w:type="dxa"/>
              <w:bottom w:w="15" w:type="dxa"/>
              <w:right w:w="108" w:type="dxa"/>
            </w:tcMar>
            <w:vAlign w:val="bottom"/>
          </w:tcPr>
          <w:p w14:paraId="070E3E51"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Colin Perry</w:t>
            </w:r>
          </w:p>
        </w:tc>
        <w:tc>
          <w:tcPr>
            <w:tcW w:w="6333" w:type="dxa"/>
            <w:shd w:val="clear" w:color="auto" w:fill="C0E6F5"/>
            <w:tcMar>
              <w:top w:w="15" w:type="dxa"/>
              <w:left w:w="108" w:type="dxa"/>
              <w:bottom w:w="15" w:type="dxa"/>
              <w:right w:w="108" w:type="dxa"/>
            </w:tcMar>
          </w:tcPr>
          <w:p w14:paraId="48795B8D" w14:textId="77777777" w:rsidR="007A21F6" w:rsidRPr="00FA6937" w:rsidRDefault="007A21F6">
            <w:pPr>
              <w:rPr>
                <w:rFonts w:ascii="Arial" w:hAnsi="Arial" w:cs="Arial"/>
              </w:rPr>
            </w:pPr>
            <w:r w:rsidRPr="00FA6937">
              <w:rPr>
                <w:rFonts w:ascii="Arial" w:eastAsia="Calibri" w:hAnsi="Arial" w:cs="Arial"/>
                <w:color w:val="000000" w:themeColor="text1"/>
                <w:sz w:val="22"/>
                <w:szCs w:val="22"/>
              </w:rPr>
              <w:t xml:space="preserve">Deputy Chair of SDME Group </w:t>
            </w:r>
            <w:r w:rsidRPr="00FA6937">
              <w:rPr>
                <w:rFonts w:ascii="Arial" w:eastAsia="Aptos Narrow" w:hAnsi="Arial" w:cs="Arial"/>
                <w:color w:val="000000" w:themeColor="text1"/>
                <w:sz w:val="22"/>
                <w:szCs w:val="22"/>
              </w:rPr>
              <w:t>and DME, Greater Glasgow &amp; Clyde</w:t>
            </w:r>
          </w:p>
        </w:tc>
      </w:tr>
      <w:tr w:rsidR="007A21F6" w:rsidRPr="00FA6937" w14:paraId="0F02983B" w14:textId="77777777" w:rsidTr="2C207997">
        <w:trPr>
          <w:trHeight w:val="300"/>
        </w:trPr>
        <w:tc>
          <w:tcPr>
            <w:tcW w:w="3165" w:type="dxa"/>
            <w:tcMar>
              <w:top w:w="15" w:type="dxa"/>
              <w:left w:w="108" w:type="dxa"/>
              <w:bottom w:w="15" w:type="dxa"/>
              <w:right w:w="108" w:type="dxa"/>
            </w:tcMar>
            <w:vAlign w:val="bottom"/>
          </w:tcPr>
          <w:p w14:paraId="3C27E08A"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Fiona Taylor</w:t>
            </w:r>
          </w:p>
        </w:tc>
        <w:tc>
          <w:tcPr>
            <w:tcW w:w="6333" w:type="dxa"/>
            <w:tcMar>
              <w:top w:w="15" w:type="dxa"/>
              <w:left w:w="108" w:type="dxa"/>
              <w:bottom w:w="15" w:type="dxa"/>
              <w:right w:w="108" w:type="dxa"/>
            </w:tcMar>
          </w:tcPr>
          <w:p w14:paraId="60DDD384"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University of Aberdeen, ACT Officer</w:t>
            </w:r>
          </w:p>
        </w:tc>
      </w:tr>
      <w:tr w:rsidR="007A21F6" w:rsidRPr="00FA6937" w14:paraId="1D3AD524" w14:textId="77777777" w:rsidTr="2C207997">
        <w:trPr>
          <w:trHeight w:val="300"/>
        </w:trPr>
        <w:tc>
          <w:tcPr>
            <w:tcW w:w="3165" w:type="dxa"/>
            <w:shd w:val="clear" w:color="auto" w:fill="C0E6F5"/>
            <w:tcMar>
              <w:top w:w="15" w:type="dxa"/>
              <w:left w:w="108" w:type="dxa"/>
              <w:bottom w:w="15" w:type="dxa"/>
              <w:right w:w="108" w:type="dxa"/>
            </w:tcMar>
            <w:vAlign w:val="bottom"/>
          </w:tcPr>
          <w:p w14:paraId="7196C41B" w14:textId="77777777" w:rsidR="007A21F6" w:rsidRPr="00FA6937" w:rsidRDefault="007A21F6">
            <w:pPr>
              <w:rPr>
                <w:rFonts w:ascii="Arial" w:hAnsi="Arial" w:cs="Arial"/>
              </w:rPr>
            </w:pPr>
            <w:r w:rsidRPr="00FA6937">
              <w:rPr>
                <w:rFonts w:ascii="Arial" w:eastAsia="Aptos Narrow" w:hAnsi="Arial" w:cs="Arial"/>
                <w:sz w:val="22"/>
                <w:szCs w:val="22"/>
              </w:rPr>
              <w:t>Helen Adamson</w:t>
            </w:r>
          </w:p>
        </w:tc>
        <w:tc>
          <w:tcPr>
            <w:tcW w:w="6333" w:type="dxa"/>
            <w:shd w:val="clear" w:color="auto" w:fill="C0E6F5"/>
            <w:tcMar>
              <w:top w:w="15" w:type="dxa"/>
              <w:left w:w="108" w:type="dxa"/>
              <w:bottom w:w="15" w:type="dxa"/>
              <w:right w:w="108" w:type="dxa"/>
            </w:tcMar>
          </w:tcPr>
          <w:p w14:paraId="3FEE343F" w14:textId="77777777" w:rsidR="007A21F6" w:rsidRPr="00FA6937" w:rsidRDefault="007A21F6">
            <w:pPr>
              <w:rPr>
                <w:rFonts w:ascii="Arial" w:hAnsi="Arial" w:cs="Arial"/>
              </w:rPr>
            </w:pPr>
            <w:r w:rsidRPr="00FA6937">
              <w:rPr>
                <w:rFonts w:ascii="Arial" w:eastAsia="Aptos Narrow" w:hAnsi="Arial" w:cs="Arial"/>
                <w:sz w:val="22"/>
                <w:szCs w:val="22"/>
              </w:rPr>
              <w:t>NHS Tayside, Principal Locality/Hospital Clinical Pharmacist General Practice</w:t>
            </w:r>
          </w:p>
        </w:tc>
      </w:tr>
      <w:tr w:rsidR="007A21F6" w:rsidRPr="00FA6937" w14:paraId="38BB662D" w14:textId="77777777" w:rsidTr="2C207997">
        <w:trPr>
          <w:trHeight w:val="300"/>
        </w:trPr>
        <w:tc>
          <w:tcPr>
            <w:tcW w:w="3165" w:type="dxa"/>
            <w:tcMar>
              <w:top w:w="15" w:type="dxa"/>
              <w:left w:w="108" w:type="dxa"/>
              <w:bottom w:w="15" w:type="dxa"/>
              <w:right w:w="108" w:type="dxa"/>
            </w:tcMar>
            <w:vAlign w:val="bottom"/>
          </w:tcPr>
          <w:p w14:paraId="750F779A" w14:textId="77777777" w:rsidR="007A21F6" w:rsidRPr="00FA6937" w:rsidRDefault="007A21F6">
            <w:pPr>
              <w:rPr>
                <w:rFonts w:ascii="Arial" w:hAnsi="Arial" w:cs="Arial"/>
              </w:rPr>
            </w:pPr>
            <w:r w:rsidRPr="00FA6937">
              <w:rPr>
                <w:rFonts w:ascii="Arial" w:eastAsia="Aptos Narrow" w:hAnsi="Arial" w:cs="Arial"/>
                <w:sz w:val="22"/>
                <w:szCs w:val="22"/>
              </w:rPr>
              <w:t>James Shaw</w:t>
            </w:r>
          </w:p>
        </w:tc>
        <w:tc>
          <w:tcPr>
            <w:tcW w:w="6333" w:type="dxa"/>
            <w:tcMar>
              <w:top w:w="15" w:type="dxa"/>
              <w:left w:w="108" w:type="dxa"/>
              <w:bottom w:w="15" w:type="dxa"/>
              <w:right w:w="108" w:type="dxa"/>
            </w:tcMar>
          </w:tcPr>
          <w:p w14:paraId="6D6C519E" w14:textId="77777777" w:rsidR="007A21F6" w:rsidRPr="00FA6937" w:rsidRDefault="007A21F6">
            <w:pPr>
              <w:rPr>
                <w:rFonts w:ascii="Arial" w:hAnsi="Arial" w:cs="Arial"/>
              </w:rPr>
            </w:pPr>
            <w:r w:rsidRPr="00FA6937">
              <w:rPr>
                <w:rFonts w:ascii="Arial" w:eastAsia="Aptos Narrow" w:hAnsi="Arial" w:cs="Arial"/>
                <w:sz w:val="22"/>
                <w:szCs w:val="22"/>
              </w:rPr>
              <w:t>NHS Tayside, Associate DME</w:t>
            </w:r>
          </w:p>
        </w:tc>
      </w:tr>
      <w:tr w:rsidR="007A21F6" w:rsidRPr="00FA6937" w14:paraId="2A0D8FA1" w14:textId="77777777" w:rsidTr="2C207997">
        <w:trPr>
          <w:trHeight w:val="300"/>
        </w:trPr>
        <w:tc>
          <w:tcPr>
            <w:tcW w:w="3165" w:type="dxa"/>
            <w:shd w:val="clear" w:color="auto" w:fill="C0E6F5"/>
            <w:tcMar>
              <w:top w:w="15" w:type="dxa"/>
              <w:left w:w="108" w:type="dxa"/>
              <w:bottom w:w="15" w:type="dxa"/>
              <w:right w:w="108" w:type="dxa"/>
            </w:tcMar>
            <w:vAlign w:val="bottom"/>
          </w:tcPr>
          <w:p w14:paraId="084BADFC"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Dawn Mann</w:t>
            </w:r>
          </w:p>
        </w:tc>
        <w:tc>
          <w:tcPr>
            <w:tcW w:w="6333" w:type="dxa"/>
            <w:shd w:val="clear" w:color="auto" w:fill="C0E6F5"/>
            <w:tcMar>
              <w:top w:w="15" w:type="dxa"/>
              <w:left w:w="108" w:type="dxa"/>
              <w:bottom w:w="15" w:type="dxa"/>
              <w:right w:w="108" w:type="dxa"/>
            </w:tcMar>
          </w:tcPr>
          <w:p w14:paraId="5A5E43A8"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NES, Medical ACT Manager</w:t>
            </w:r>
          </w:p>
        </w:tc>
      </w:tr>
      <w:tr w:rsidR="007A21F6" w:rsidRPr="00FA6937" w14:paraId="26CBDF59" w14:textId="77777777" w:rsidTr="2C207997">
        <w:trPr>
          <w:trHeight w:val="300"/>
        </w:trPr>
        <w:tc>
          <w:tcPr>
            <w:tcW w:w="3165" w:type="dxa"/>
            <w:tcMar>
              <w:top w:w="15" w:type="dxa"/>
              <w:left w:w="108" w:type="dxa"/>
              <w:bottom w:w="15" w:type="dxa"/>
              <w:right w:w="108" w:type="dxa"/>
            </w:tcMar>
            <w:vAlign w:val="bottom"/>
          </w:tcPr>
          <w:p w14:paraId="654BCA42"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Joanne Sloan</w:t>
            </w:r>
          </w:p>
        </w:tc>
        <w:tc>
          <w:tcPr>
            <w:tcW w:w="6333" w:type="dxa"/>
            <w:tcMar>
              <w:top w:w="15" w:type="dxa"/>
              <w:left w:w="108" w:type="dxa"/>
              <w:bottom w:w="15" w:type="dxa"/>
              <w:right w:w="108" w:type="dxa"/>
            </w:tcMar>
          </w:tcPr>
          <w:p w14:paraId="279B3DB7"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University of Dundee, Head of MBChB, School of Medicine</w:t>
            </w:r>
          </w:p>
        </w:tc>
      </w:tr>
      <w:tr w:rsidR="007A21F6" w:rsidRPr="00FA6937" w14:paraId="7CC53106" w14:textId="77777777" w:rsidTr="2C207997">
        <w:trPr>
          <w:trHeight w:val="300"/>
        </w:trPr>
        <w:tc>
          <w:tcPr>
            <w:tcW w:w="3165" w:type="dxa"/>
            <w:shd w:val="clear" w:color="auto" w:fill="C0E6F5"/>
            <w:tcMar>
              <w:top w:w="15" w:type="dxa"/>
              <w:left w:w="108" w:type="dxa"/>
              <w:bottom w:w="15" w:type="dxa"/>
              <w:right w:w="108" w:type="dxa"/>
            </w:tcMar>
            <w:vAlign w:val="bottom"/>
          </w:tcPr>
          <w:p w14:paraId="76442395"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John Winpenny</w:t>
            </w:r>
          </w:p>
        </w:tc>
        <w:tc>
          <w:tcPr>
            <w:tcW w:w="6333" w:type="dxa"/>
            <w:shd w:val="clear" w:color="auto" w:fill="C0E6F5"/>
            <w:tcMar>
              <w:top w:w="15" w:type="dxa"/>
              <w:left w:w="108" w:type="dxa"/>
              <w:bottom w:w="15" w:type="dxa"/>
              <w:right w:w="108" w:type="dxa"/>
            </w:tcMar>
          </w:tcPr>
          <w:p w14:paraId="2F160B8F"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University of St Andrews, Interim Clinical Lead Placement</w:t>
            </w:r>
          </w:p>
        </w:tc>
      </w:tr>
      <w:tr w:rsidR="007A21F6" w:rsidRPr="00FA6937" w14:paraId="4442041E" w14:textId="77777777" w:rsidTr="2C207997">
        <w:trPr>
          <w:trHeight w:val="300"/>
        </w:trPr>
        <w:tc>
          <w:tcPr>
            <w:tcW w:w="3165" w:type="dxa"/>
            <w:tcMar>
              <w:top w:w="15" w:type="dxa"/>
              <w:left w:w="108" w:type="dxa"/>
              <w:bottom w:w="15" w:type="dxa"/>
              <w:right w:w="108" w:type="dxa"/>
            </w:tcMar>
            <w:vAlign w:val="bottom"/>
          </w:tcPr>
          <w:p w14:paraId="33F6A0CD"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Karen Fairhurst</w:t>
            </w:r>
          </w:p>
        </w:tc>
        <w:tc>
          <w:tcPr>
            <w:tcW w:w="6333" w:type="dxa"/>
            <w:tcMar>
              <w:top w:w="15" w:type="dxa"/>
              <w:left w:w="108" w:type="dxa"/>
              <w:bottom w:w="15" w:type="dxa"/>
              <w:right w:w="108" w:type="dxa"/>
            </w:tcMar>
          </w:tcPr>
          <w:p w14:paraId="1783A86D"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University of Edinburgh, MBChB Programme Director</w:t>
            </w:r>
          </w:p>
        </w:tc>
      </w:tr>
      <w:tr w:rsidR="007A21F6" w:rsidRPr="00FA6937" w14:paraId="656D5DAB" w14:textId="77777777" w:rsidTr="2C207997">
        <w:trPr>
          <w:trHeight w:val="300"/>
        </w:trPr>
        <w:tc>
          <w:tcPr>
            <w:tcW w:w="3165" w:type="dxa"/>
            <w:shd w:val="clear" w:color="auto" w:fill="C0E6F5"/>
            <w:tcMar>
              <w:top w:w="15" w:type="dxa"/>
              <w:left w:w="108" w:type="dxa"/>
              <w:bottom w:w="15" w:type="dxa"/>
              <w:right w:w="108" w:type="dxa"/>
            </w:tcMar>
            <w:vAlign w:val="bottom"/>
          </w:tcPr>
          <w:p w14:paraId="33A4DC66"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Keith Wylde</w:t>
            </w:r>
          </w:p>
        </w:tc>
        <w:tc>
          <w:tcPr>
            <w:tcW w:w="6333" w:type="dxa"/>
            <w:shd w:val="clear" w:color="auto" w:fill="C0E6F5"/>
            <w:tcMar>
              <w:top w:w="15" w:type="dxa"/>
              <w:left w:w="108" w:type="dxa"/>
              <w:bottom w:w="15" w:type="dxa"/>
              <w:right w:w="108" w:type="dxa"/>
            </w:tcMar>
          </w:tcPr>
          <w:p w14:paraId="56A8054D"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University of Edinburgh, Medical ACT Officer</w:t>
            </w:r>
          </w:p>
        </w:tc>
      </w:tr>
      <w:tr w:rsidR="007A21F6" w:rsidRPr="00FA6937" w14:paraId="5CEF78FD" w14:textId="77777777" w:rsidTr="2C207997">
        <w:trPr>
          <w:trHeight w:val="300"/>
        </w:trPr>
        <w:tc>
          <w:tcPr>
            <w:tcW w:w="3165" w:type="dxa"/>
            <w:tcMar>
              <w:top w:w="15" w:type="dxa"/>
              <w:left w:w="108" w:type="dxa"/>
              <w:bottom w:w="15" w:type="dxa"/>
              <w:right w:w="108" w:type="dxa"/>
            </w:tcMar>
            <w:vAlign w:val="bottom"/>
          </w:tcPr>
          <w:p w14:paraId="2FAF541F"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Kevin McConville</w:t>
            </w:r>
          </w:p>
        </w:tc>
        <w:tc>
          <w:tcPr>
            <w:tcW w:w="6333" w:type="dxa"/>
            <w:tcMar>
              <w:top w:w="15" w:type="dxa"/>
              <w:left w:w="108" w:type="dxa"/>
              <w:bottom w:w="15" w:type="dxa"/>
              <w:right w:w="108" w:type="dxa"/>
            </w:tcMar>
          </w:tcPr>
          <w:p w14:paraId="743AEB6C"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University of Dundee, Head of GP Teaching Representative</w:t>
            </w:r>
          </w:p>
        </w:tc>
      </w:tr>
      <w:tr w:rsidR="007A21F6" w:rsidRPr="00FA6937" w14:paraId="6C41F3B6" w14:textId="77777777" w:rsidTr="2C207997">
        <w:trPr>
          <w:trHeight w:val="300"/>
        </w:trPr>
        <w:tc>
          <w:tcPr>
            <w:tcW w:w="3165" w:type="dxa"/>
            <w:shd w:val="clear" w:color="auto" w:fill="C0E6F5"/>
            <w:tcMar>
              <w:top w:w="15" w:type="dxa"/>
              <w:left w:w="108" w:type="dxa"/>
              <w:bottom w:w="15" w:type="dxa"/>
              <w:right w:w="108" w:type="dxa"/>
            </w:tcMar>
            <w:vAlign w:val="bottom"/>
          </w:tcPr>
          <w:p w14:paraId="6A015AC6" w14:textId="77777777" w:rsidR="007A21F6" w:rsidRPr="00FA6937" w:rsidRDefault="007A21F6">
            <w:pPr>
              <w:rPr>
                <w:rFonts w:ascii="Arial" w:hAnsi="Arial" w:cs="Arial"/>
              </w:rPr>
            </w:pPr>
            <w:r w:rsidRPr="00FA6937">
              <w:rPr>
                <w:rFonts w:ascii="Arial" w:eastAsia="Aptos Narrow" w:hAnsi="Arial" w:cs="Arial"/>
                <w:sz w:val="22"/>
                <w:szCs w:val="22"/>
              </w:rPr>
              <w:t>Kezia Brown</w:t>
            </w:r>
          </w:p>
        </w:tc>
        <w:tc>
          <w:tcPr>
            <w:tcW w:w="6333" w:type="dxa"/>
            <w:shd w:val="clear" w:color="auto" w:fill="C0E6F5"/>
            <w:tcMar>
              <w:top w:w="15" w:type="dxa"/>
              <w:left w:w="108" w:type="dxa"/>
              <w:bottom w:w="15" w:type="dxa"/>
              <w:right w:w="108" w:type="dxa"/>
            </w:tcMar>
          </w:tcPr>
          <w:p w14:paraId="5104481A" w14:textId="77777777" w:rsidR="007A21F6" w:rsidRPr="00FA6937" w:rsidRDefault="007A21F6">
            <w:pPr>
              <w:rPr>
                <w:rFonts w:ascii="Arial" w:hAnsi="Arial" w:cs="Arial"/>
              </w:rPr>
            </w:pPr>
            <w:r w:rsidRPr="00FA6937">
              <w:rPr>
                <w:rFonts w:ascii="Arial" w:eastAsia="Aptos Narrow" w:hAnsi="Arial" w:cs="Arial"/>
                <w:sz w:val="22"/>
                <w:szCs w:val="22"/>
              </w:rPr>
              <w:t>University of Edinburgh, HCP-Med E-Learning Lead</w:t>
            </w:r>
          </w:p>
        </w:tc>
      </w:tr>
      <w:tr w:rsidR="007A21F6" w:rsidRPr="00FA6937" w14:paraId="241E0017" w14:textId="77777777" w:rsidTr="2C207997">
        <w:trPr>
          <w:trHeight w:val="300"/>
        </w:trPr>
        <w:tc>
          <w:tcPr>
            <w:tcW w:w="3165" w:type="dxa"/>
            <w:tcMar>
              <w:top w:w="15" w:type="dxa"/>
              <w:left w:w="108" w:type="dxa"/>
              <w:bottom w:w="15" w:type="dxa"/>
              <w:right w:w="108" w:type="dxa"/>
            </w:tcMar>
            <w:vAlign w:val="bottom"/>
          </w:tcPr>
          <w:p w14:paraId="392F86A7"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Kimberley Steel</w:t>
            </w:r>
          </w:p>
        </w:tc>
        <w:tc>
          <w:tcPr>
            <w:tcW w:w="6333" w:type="dxa"/>
            <w:tcMar>
              <w:top w:w="15" w:type="dxa"/>
              <w:left w:w="108" w:type="dxa"/>
              <w:bottom w:w="15" w:type="dxa"/>
              <w:right w:w="108" w:type="dxa"/>
            </w:tcMar>
          </w:tcPr>
          <w:p w14:paraId="6F4D801E"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Associate DME, Fife &amp; RAWG Chair (St Andrews)</w:t>
            </w:r>
          </w:p>
        </w:tc>
      </w:tr>
      <w:tr w:rsidR="007A21F6" w:rsidRPr="00FA6937" w14:paraId="6D6B2405" w14:textId="77777777" w:rsidTr="2C207997">
        <w:trPr>
          <w:trHeight w:val="300"/>
        </w:trPr>
        <w:tc>
          <w:tcPr>
            <w:tcW w:w="3165" w:type="dxa"/>
            <w:shd w:val="clear" w:color="auto" w:fill="C0E6F5"/>
            <w:tcMar>
              <w:top w:w="15" w:type="dxa"/>
              <w:left w:w="108" w:type="dxa"/>
              <w:bottom w:w="15" w:type="dxa"/>
              <w:right w:w="108" w:type="dxa"/>
            </w:tcMar>
            <w:vAlign w:val="bottom"/>
          </w:tcPr>
          <w:p w14:paraId="2DF62CF3" w14:textId="41837821" w:rsidR="007A21F6" w:rsidRPr="00FA6937" w:rsidRDefault="007A21F6">
            <w:pPr>
              <w:rPr>
                <w:rFonts w:ascii="Arial" w:hAnsi="Arial" w:cs="Arial"/>
              </w:rPr>
            </w:pPr>
            <w:r w:rsidRPr="00FA6937">
              <w:rPr>
                <w:rFonts w:ascii="Arial" w:eastAsia="Aptos Narrow" w:hAnsi="Arial" w:cs="Arial"/>
                <w:sz w:val="22"/>
                <w:szCs w:val="22"/>
              </w:rPr>
              <w:t>Katy Letham</w:t>
            </w:r>
          </w:p>
        </w:tc>
        <w:tc>
          <w:tcPr>
            <w:tcW w:w="6333" w:type="dxa"/>
            <w:shd w:val="clear" w:color="auto" w:fill="C0E6F5"/>
            <w:tcMar>
              <w:top w:w="15" w:type="dxa"/>
              <w:left w:w="108" w:type="dxa"/>
              <w:bottom w:w="15" w:type="dxa"/>
              <w:right w:w="108" w:type="dxa"/>
            </w:tcMar>
          </w:tcPr>
          <w:p w14:paraId="582741C3" w14:textId="75C4A0AE" w:rsidR="007A21F6" w:rsidRPr="00FA6937" w:rsidRDefault="007A21F6">
            <w:pPr>
              <w:rPr>
                <w:rFonts w:ascii="Arial" w:hAnsi="Arial" w:cs="Arial"/>
              </w:rPr>
            </w:pPr>
            <w:r w:rsidRPr="2C207997">
              <w:rPr>
                <w:rFonts w:ascii="Arial" w:eastAsia="Aptos Narrow" w:hAnsi="Arial" w:cs="Arial"/>
                <w:sz w:val="22"/>
                <w:szCs w:val="22"/>
              </w:rPr>
              <w:t>NHS Lothian</w:t>
            </w:r>
            <w:r w:rsidR="229193E1" w:rsidRPr="2C207997">
              <w:rPr>
                <w:rFonts w:ascii="Arial" w:eastAsia="Aptos Narrow" w:hAnsi="Arial" w:cs="Arial"/>
                <w:sz w:val="22"/>
                <w:szCs w:val="22"/>
              </w:rPr>
              <w:t>, Royal Infirmary of Edinburgh</w:t>
            </w:r>
            <w:r w:rsidRPr="2C207997">
              <w:rPr>
                <w:rFonts w:ascii="Arial" w:eastAsia="Aptos Narrow" w:hAnsi="Arial" w:cs="Arial"/>
                <w:sz w:val="22"/>
                <w:szCs w:val="22"/>
              </w:rPr>
              <w:t xml:space="preserve">, </w:t>
            </w:r>
            <w:r w:rsidRPr="2C207997">
              <w:rPr>
                <w:rFonts w:ascii="Arial" w:hAnsi="Arial" w:cs="Arial"/>
                <w:sz w:val="22"/>
                <w:szCs w:val="22"/>
              </w:rPr>
              <w:t>Undergraduate Lead</w:t>
            </w:r>
          </w:p>
        </w:tc>
      </w:tr>
      <w:tr w:rsidR="007A21F6" w:rsidRPr="00FA6937" w14:paraId="68B1E8AA" w14:textId="77777777" w:rsidTr="2C207997">
        <w:trPr>
          <w:trHeight w:val="300"/>
        </w:trPr>
        <w:tc>
          <w:tcPr>
            <w:tcW w:w="3165" w:type="dxa"/>
            <w:tcMar>
              <w:top w:w="15" w:type="dxa"/>
              <w:left w:w="108" w:type="dxa"/>
              <w:bottom w:w="15" w:type="dxa"/>
              <w:right w:w="108" w:type="dxa"/>
            </w:tcMar>
            <w:vAlign w:val="bottom"/>
          </w:tcPr>
          <w:p w14:paraId="4251D0B9"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Lorna Swan</w:t>
            </w:r>
          </w:p>
        </w:tc>
        <w:tc>
          <w:tcPr>
            <w:tcW w:w="6333" w:type="dxa"/>
            <w:tcMar>
              <w:top w:w="15" w:type="dxa"/>
              <w:left w:w="108" w:type="dxa"/>
              <w:bottom w:w="15" w:type="dxa"/>
              <w:right w:w="108" w:type="dxa"/>
            </w:tcMar>
          </w:tcPr>
          <w:p w14:paraId="57C11B41"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 xml:space="preserve">Golden Jubilee, DME </w:t>
            </w:r>
          </w:p>
        </w:tc>
      </w:tr>
      <w:tr w:rsidR="007A21F6" w:rsidRPr="00FA6937" w14:paraId="6EF7245A" w14:textId="77777777" w:rsidTr="2C207997">
        <w:trPr>
          <w:trHeight w:val="300"/>
        </w:trPr>
        <w:tc>
          <w:tcPr>
            <w:tcW w:w="3165" w:type="dxa"/>
            <w:shd w:val="clear" w:color="auto" w:fill="C0E6F5"/>
            <w:tcMar>
              <w:top w:w="15" w:type="dxa"/>
              <w:left w:w="108" w:type="dxa"/>
              <w:bottom w:w="15" w:type="dxa"/>
              <w:right w:w="108" w:type="dxa"/>
            </w:tcMar>
            <w:vAlign w:val="bottom"/>
          </w:tcPr>
          <w:p w14:paraId="0C37B5C0"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Olivia MacConnell</w:t>
            </w:r>
          </w:p>
        </w:tc>
        <w:tc>
          <w:tcPr>
            <w:tcW w:w="6333" w:type="dxa"/>
            <w:shd w:val="clear" w:color="auto" w:fill="C0E6F5"/>
            <w:tcMar>
              <w:top w:w="15" w:type="dxa"/>
              <w:left w:w="108" w:type="dxa"/>
              <w:bottom w:w="15" w:type="dxa"/>
              <w:right w:w="108" w:type="dxa"/>
            </w:tcMar>
          </w:tcPr>
          <w:p w14:paraId="5044411E"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NHS Lothian, Medical Education Business and Programmes Manager</w:t>
            </w:r>
          </w:p>
        </w:tc>
      </w:tr>
      <w:tr w:rsidR="007A21F6" w:rsidRPr="00FA6937" w14:paraId="2562E61F" w14:textId="77777777" w:rsidTr="2C207997">
        <w:trPr>
          <w:trHeight w:val="300"/>
        </w:trPr>
        <w:tc>
          <w:tcPr>
            <w:tcW w:w="3165" w:type="dxa"/>
            <w:tcMar>
              <w:top w:w="15" w:type="dxa"/>
              <w:left w:w="108" w:type="dxa"/>
              <w:bottom w:w="15" w:type="dxa"/>
              <w:right w:w="108" w:type="dxa"/>
            </w:tcMar>
            <w:vAlign w:val="bottom"/>
          </w:tcPr>
          <w:p w14:paraId="1A3A8164" w14:textId="77777777" w:rsidR="007A21F6" w:rsidRPr="00FA6937" w:rsidRDefault="007A21F6">
            <w:pPr>
              <w:rPr>
                <w:rFonts w:ascii="Arial" w:hAnsi="Arial" w:cs="Arial"/>
              </w:rPr>
            </w:pPr>
            <w:r w:rsidRPr="00FA6937">
              <w:rPr>
                <w:rFonts w:ascii="Arial" w:eastAsia="Aptos Narrow" w:hAnsi="Arial" w:cs="Arial"/>
                <w:sz w:val="22"/>
                <w:szCs w:val="22"/>
              </w:rPr>
              <w:t>Comien Moffat</w:t>
            </w:r>
          </w:p>
        </w:tc>
        <w:tc>
          <w:tcPr>
            <w:tcW w:w="6333" w:type="dxa"/>
            <w:tcMar>
              <w:top w:w="15" w:type="dxa"/>
              <w:left w:w="108" w:type="dxa"/>
              <w:bottom w:w="15" w:type="dxa"/>
              <w:right w:w="108" w:type="dxa"/>
            </w:tcMar>
          </w:tcPr>
          <w:p w14:paraId="518293FF" w14:textId="77777777" w:rsidR="007A21F6" w:rsidRPr="00FA6937" w:rsidRDefault="007A21F6">
            <w:pPr>
              <w:rPr>
                <w:rFonts w:ascii="Arial" w:hAnsi="Arial" w:cs="Arial"/>
              </w:rPr>
            </w:pPr>
            <w:r w:rsidRPr="00FA6937">
              <w:rPr>
                <w:rFonts w:ascii="Arial" w:eastAsia="Aptos Narrow" w:hAnsi="Arial" w:cs="Arial"/>
                <w:sz w:val="22"/>
                <w:szCs w:val="22"/>
              </w:rPr>
              <w:t xml:space="preserve">NHS Lothian, Undergraduate Programme Manager  </w:t>
            </w:r>
          </w:p>
        </w:tc>
      </w:tr>
      <w:tr w:rsidR="007A21F6" w:rsidRPr="00FA6937" w14:paraId="2AC83758" w14:textId="77777777" w:rsidTr="2C207997">
        <w:trPr>
          <w:trHeight w:val="300"/>
        </w:trPr>
        <w:tc>
          <w:tcPr>
            <w:tcW w:w="3165" w:type="dxa"/>
            <w:shd w:val="clear" w:color="auto" w:fill="C0E6F5"/>
            <w:tcMar>
              <w:top w:w="15" w:type="dxa"/>
              <w:left w:w="108" w:type="dxa"/>
              <w:bottom w:w="15" w:type="dxa"/>
              <w:right w:w="108" w:type="dxa"/>
            </w:tcMar>
            <w:vAlign w:val="bottom"/>
          </w:tcPr>
          <w:p w14:paraId="5E22FF16"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Paige Yuill</w:t>
            </w:r>
          </w:p>
        </w:tc>
        <w:tc>
          <w:tcPr>
            <w:tcW w:w="6333" w:type="dxa"/>
            <w:shd w:val="clear" w:color="auto" w:fill="C0E6F5"/>
            <w:tcMar>
              <w:top w:w="15" w:type="dxa"/>
              <w:left w:w="108" w:type="dxa"/>
              <w:bottom w:w="15" w:type="dxa"/>
              <w:right w:w="108" w:type="dxa"/>
            </w:tcMar>
          </w:tcPr>
          <w:p w14:paraId="7FA0E84C"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NES, Medical ACT Senior Officer</w:t>
            </w:r>
          </w:p>
        </w:tc>
      </w:tr>
      <w:tr w:rsidR="007A21F6" w:rsidRPr="00FA6937" w14:paraId="53A9A4A8" w14:textId="77777777" w:rsidTr="2C207997">
        <w:trPr>
          <w:trHeight w:val="300"/>
        </w:trPr>
        <w:tc>
          <w:tcPr>
            <w:tcW w:w="3165" w:type="dxa"/>
            <w:tcMar>
              <w:top w:w="15" w:type="dxa"/>
              <w:left w:w="108" w:type="dxa"/>
              <w:bottom w:w="15" w:type="dxa"/>
              <w:right w:w="108" w:type="dxa"/>
            </w:tcMar>
            <w:vAlign w:val="bottom"/>
          </w:tcPr>
          <w:p w14:paraId="5DFFE4A9"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Caroline Ross</w:t>
            </w:r>
          </w:p>
        </w:tc>
        <w:tc>
          <w:tcPr>
            <w:tcW w:w="6333" w:type="dxa"/>
            <w:tcMar>
              <w:top w:w="15" w:type="dxa"/>
              <w:left w:w="108" w:type="dxa"/>
              <w:bottom w:w="15" w:type="dxa"/>
              <w:right w:w="108" w:type="dxa"/>
            </w:tcMar>
          </w:tcPr>
          <w:p w14:paraId="3CF4225A"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Western Isles, Medical Education Co-ordinator</w:t>
            </w:r>
          </w:p>
        </w:tc>
      </w:tr>
      <w:tr w:rsidR="007A21F6" w:rsidRPr="00FA6937" w14:paraId="59F3FB94" w14:textId="77777777" w:rsidTr="2C207997">
        <w:trPr>
          <w:trHeight w:val="300"/>
        </w:trPr>
        <w:tc>
          <w:tcPr>
            <w:tcW w:w="3165" w:type="dxa"/>
            <w:shd w:val="clear" w:color="auto" w:fill="C0E6F5"/>
            <w:tcMar>
              <w:top w:w="15" w:type="dxa"/>
              <w:left w:w="108" w:type="dxa"/>
              <w:bottom w:w="15" w:type="dxa"/>
              <w:right w:w="108" w:type="dxa"/>
            </w:tcMar>
            <w:vAlign w:val="bottom"/>
          </w:tcPr>
          <w:p w14:paraId="2E1E9B79" w14:textId="77777777" w:rsidR="007A21F6" w:rsidRPr="00FA6937" w:rsidRDefault="007A21F6">
            <w:pPr>
              <w:rPr>
                <w:rFonts w:ascii="Arial" w:hAnsi="Arial" w:cs="Arial"/>
              </w:rPr>
            </w:pPr>
            <w:r w:rsidRPr="00FA6937">
              <w:rPr>
                <w:rFonts w:ascii="Arial" w:eastAsia="Aptos Narrow" w:hAnsi="Arial" w:cs="Arial"/>
                <w:sz w:val="22"/>
                <w:szCs w:val="22"/>
              </w:rPr>
              <w:t>Cheryl Tudor</w:t>
            </w:r>
          </w:p>
        </w:tc>
        <w:tc>
          <w:tcPr>
            <w:tcW w:w="6333" w:type="dxa"/>
            <w:shd w:val="clear" w:color="auto" w:fill="C0E6F5"/>
            <w:tcMar>
              <w:top w:w="15" w:type="dxa"/>
              <w:left w:w="108" w:type="dxa"/>
              <w:bottom w:w="15" w:type="dxa"/>
              <w:right w:w="108" w:type="dxa"/>
            </w:tcMar>
          </w:tcPr>
          <w:p w14:paraId="673F2DA6" w14:textId="77777777" w:rsidR="007A21F6" w:rsidRPr="00FA6937" w:rsidRDefault="007A21F6">
            <w:pPr>
              <w:rPr>
                <w:rFonts w:ascii="Arial" w:hAnsi="Arial" w:cs="Arial"/>
              </w:rPr>
            </w:pPr>
            <w:r w:rsidRPr="00FA6937">
              <w:rPr>
                <w:rFonts w:ascii="Arial" w:eastAsia="Aptos Narrow" w:hAnsi="Arial" w:cs="Arial"/>
                <w:sz w:val="22"/>
                <w:szCs w:val="22"/>
              </w:rPr>
              <w:t>NHS Lothian, Quality &amp; Safety Improvement Lead, Medical Education</w:t>
            </w:r>
          </w:p>
        </w:tc>
      </w:tr>
      <w:tr w:rsidR="007A21F6" w:rsidRPr="00FA6937" w14:paraId="133B27B9" w14:textId="77777777" w:rsidTr="2C207997">
        <w:trPr>
          <w:trHeight w:val="300"/>
        </w:trPr>
        <w:tc>
          <w:tcPr>
            <w:tcW w:w="3165" w:type="dxa"/>
            <w:tcMar>
              <w:top w:w="15" w:type="dxa"/>
              <w:left w:w="108" w:type="dxa"/>
              <w:bottom w:w="15" w:type="dxa"/>
              <w:right w:w="108" w:type="dxa"/>
            </w:tcMar>
            <w:vAlign w:val="bottom"/>
          </w:tcPr>
          <w:p w14:paraId="000732B6"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Wendy Watson</w:t>
            </w:r>
          </w:p>
        </w:tc>
        <w:tc>
          <w:tcPr>
            <w:tcW w:w="6333" w:type="dxa"/>
            <w:tcMar>
              <w:top w:w="15" w:type="dxa"/>
              <w:left w:w="108" w:type="dxa"/>
              <w:bottom w:w="15" w:type="dxa"/>
              <w:right w:w="108" w:type="dxa"/>
            </w:tcMar>
          </w:tcPr>
          <w:p w14:paraId="2F3130B5"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University of Aberdeen, MBChB Programme Lead</w:t>
            </w:r>
          </w:p>
        </w:tc>
      </w:tr>
      <w:tr w:rsidR="007A21F6" w:rsidRPr="00FA6937" w14:paraId="2C0B7A47" w14:textId="77777777" w:rsidTr="2C207997">
        <w:trPr>
          <w:trHeight w:val="300"/>
        </w:trPr>
        <w:tc>
          <w:tcPr>
            <w:tcW w:w="3165" w:type="dxa"/>
            <w:shd w:val="clear" w:color="auto" w:fill="C0E6F5"/>
            <w:tcMar>
              <w:top w:w="15" w:type="dxa"/>
              <w:left w:w="108" w:type="dxa"/>
              <w:bottom w:w="15" w:type="dxa"/>
              <w:right w:w="108" w:type="dxa"/>
            </w:tcMar>
            <w:vAlign w:val="bottom"/>
          </w:tcPr>
          <w:p w14:paraId="5F6FA984"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Lloyd Thompson</w:t>
            </w:r>
          </w:p>
        </w:tc>
        <w:tc>
          <w:tcPr>
            <w:tcW w:w="6333" w:type="dxa"/>
            <w:shd w:val="clear" w:color="auto" w:fill="C0E6F5"/>
            <w:tcMar>
              <w:top w:w="15" w:type="dxa"/>
              <w:left w:w="108" w:type="dxa"/>
              <w:bottom w:w="15" w:type="dxa"/>
              <w:right w:w="108" w:type="dxa"/>
            </w:tcMar>
          </w:tcPr>
          <w:p w14:paraId="59C70777"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University of Dundee, ScotGEM Year 3 and 4 Lead</w:t>
            </w:r>
          </w:p>
        </w:tc>
      </w:tr>
      <w:tr w:rsidR="007A21F6" w:rsidRPr="00FA6937" w14:paraId="44F96376" w14:textId="77777777" w:rsidTr="2C207997">
        <w:trPr>
          <w:trHeight w:val="300"/>
        </w:trPr>
        <w:tc>
          <w:tcPr>
            <w:tcW w:w="3165" w:type="dxa"/>
            <w:tcMar>
              <w:top w:w="15" w:type="dxa"/>
              <w:left w:w="108" w:type="dxa"/>
              <w:bottom w:w="15" w:type="dxa"/>
              <w:right w:w="108" w:type="dxa"/>
            </w:tcMar>
            <w:vAlign w:val="bottom"/>
          </w:tcPr>
          <w:p w14:paraId="4F5EC764"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John McKeown</w:t>
            </w:r>
          </w:p>
        </w:tc>
        <w:tc>
          <w:tcPr>
            <w:tcW w:w="6333" w:type="dxa"/>
            <w:tcMar>
              <w:top w:w="15" w:type="dxa"/>
              <w:left w:w="108" w:type="dxa"/>
              <w:bottom w:w="15" w:type="dxa"/>
              <w:right w:w="108" w:type="dxa"/>
            </w:tcMar>
          </w:tcPr>
          <w:p w14:paraId="021419C1" w14:textId="77777777" w:rsidR="007A21F6" w:rsidRPr="00FA6937" w:rsidRDefault="007A21F6">
            <w:pPr>
              <w:rPr>
                <w:rFonts w:ascii="Arial" w:hAnsi="Arial" w:cs="Arial"/>
              </w:rPr>
            </w:pPr>
            <w:r w:rsidRPr="00FA6937">
              <w:rPr>
                <w:rFonts w:ascii="Arial" w:eastAsia="Aptos Narrow" w:hAnsi="Arial" w:cs="Arial"/>
                <w:color w:val="000000" w:themeColor="text1"/>
                <w:sz w:val="22"/>
                <w:szCs w:val="22"/>
              </w:rPr>
              <w:t>University of Aberdeen, Head of General Practice and Community Medical Education</w:t>
            </w:r>
          </w:p>
        </w:tc>
      </w:tr>
    </w:tbl>
    <w:p w14:paraId="08658118" w14:textId="77777777" w:rsidR="003527AD" w:rsidRPr="00FA6937" w:rsidRDefault="003527AD" w:rsidP="003527AD">
      <w:pPr>
        <w:jc w:val="both"/>
        <w:rPr>
          <w:rFonts w:ascii="Arial" w:hAnsi="Arial" w:cs="Arial"/>
          <w:b/>
          <w:bCs/>
        </w:rPr>
      </w:pPr>
    </w:p>
    <w:p w14:paraId="63F78CE5" w14:textId="4470219C" w:rsidR="00E80147" w:rsidRDefault="007A21F6" w:rsidP="007A21F6">
      <w:pPr>
        <w:pStyle w:val="Heading1"/>
        <w:rPr>
          <w:rFonts w:ascii="Arial" w:hAnsi="Arial" w:cs="Arial"/>
        </w:rPr>
      </w:pPr>
      <w:bookmarkStart w:id="32" w:name="_Toc213340855"/>
      <w:r w:rsidRPr="00FA6937">
        <w:rPr>
          <w:rFonts w:ascii="Arial" w:hAnsi="Arial" w:cs="Arial"/>
        </w:rPr>
        <w:lastRenderedPageBreak/>
        <w:t xml:space="preserve">Appendix </w:t>
      </w:r>
      <w:r>
        <w:rPr>
          <w:rFonts w:ascii="Arial" w:hAnsi="Arial" w:cs="Arial"/>
        </w:rPr>
        <w:t>2</w:t>
      </w:r>
      <w:r w:rsidR="00F41BB7">
        <w:rPr>
          <w:rFonts w:ascii="Arial" w:hAnsi="Arial" w:cs="Arial"/>
        </w:rPr>
        <w:t xml:space="preserve">: Letter of Commendation </w:t>
      </w:r>
      <w:r w:rsidR="0014122C">
        <w:rPr>
          <w:rFonts w:ascii="Arial" w:hAnsi="Arial" w:cs="Arial"/>
        </w:rPr>
        <w:t>Wording</w:t>
      </w:r>
      <w:bookmarkEnd w:id="32"/>
    </w:p>
    <w:tbl>
      <w:tblPr>
        <w:tblStyle w:val="TableGrid"/>
        <w:tblW w:w="10235" w:type="dxa"/>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037"/>
        <w:gridCol w:w="5198"/>
      </w:tblGrid>
      <w:tr w:rsidR="00D5103A" w:rsidRPr="006840DC" w14:paraId="1904E56C" w14:textId="77777777">
        <w:trPr>
          <w:trHeight w:val="1385"/>
        </w:trPr>
        <w:tc>
          <w:tcPr>
            <w:tcW w:w="5037" w:type="dxa"/>
          </w:tcPr>
          <w:p w14:paraId="4F55950D" w14:textId="77777777" w:rsidR="00D5103A" w:rsidRPr="006840DC" w:rsidRDefault="00D5103A">
            <w:pPr>
              <w:rPr>
                <w:rFonts w:ascii="Calibri" w:hAnsi="Calibri" w:cs="Calibri"/>
                <w:sz w:val="22"/>
                <w:szCs w:val="22"/>
              </w:rPr>
            </w:pPr>
          </w:p>
          <w:p w14:paraId="2144064A" w14:textId="77777777" w:rsidR="00D5103A" w:rsidRPr="006840DC" w:rsidRDefault="00D5103A">
            <w:pPr>
              <w:rPr>
                <w:rFonts w:ascii="Calibri" w:hAnsi="Calibri" w:cs="Calibri"/>
                <w:sz w:val="22"/>
                <w:szCs w:val="22"/>
              </w:rPr>
            </w:pPr>
          </w:p>
          <w:p w14:paraId="49B2144E" w14:textId="77777777" w:rsidR="00D5103A" w:rsidRPr="006840DC" w:rsidRDefault="00D5103A">
            <w:pPr>
              <w:rPr>
                <w:rFonts w:ascii="Calibri" w:hAnsi="Calibri" w:cs="Calibri"/>
                <w:sz w:val="22"/>
                <w:szCs w:val="22"/>
              </w:rPr>
            </w:pPr>
          </w:p>
          <w:p w14:paraId="4FC1E2DB" w14:textId="77777777" w:rsidR="00D5103A" w:rsidRPr="006840DC" w:rsidRDefault="00D5103A">
            <w:pPr>
              <w:rPr>
                <w:rFonts w:ascii="Calibri" w:hAnsi="Calibri" w:cs="Calibri"/>
                <w:sz w:val="22"/>
                <w:szCs w:val="22"/>
              </w:rPr>
            </w:pPr>
            <w:r w:rsidRPr="006840DC">
              <w:rPr>
                <w:rFonts w:ascii="Calibri" w:hAnsi="Calibri" w:cs="Calibri"/>
                <w:sz w:val="22"/>
                <w:szCs w:val="22"/>
              </w:rPr>
              <w:fldChar w:fldCharType="begin"/>
            </w:r>
            <w:r w:rsidRPr="006840DC">
              <w:rPr>
                <w:rFonts w:ascii="Calibri" w:hAnsi="Calibri" w:cs="Calibri"/>
                <w:sz w:val="22"/>
                <w:szCs w:val="22"/>
              </w:rPr>
              <w:instrText xml:space="preserve"> MERGEFIELD Contact_Information_ </w:instrText>
            </w:r>
            <w:r w:rsidRPr="006840DC">
              <w:rPr>
                <w:rFonts w:ascii="Calibri" w:hAnsi="Calibri" w:cs="Calibri"/>
                <w:sz w:val="22"/>
                <w:szCs w:val="22"/>
              </w:rPr>
              <w:fldChar w:fldCharType="separate"/>
            </w:r>
            <w:r w:rsidRPr="006840DC">
              <w:rPr>
                <w:rFonts w:ascii="Calibri" w:hAnsi="Calibri" w:cs="Calibri"/>
                <w:noProof/>
                <w:sz w:val="22"/>
                <w:szCs w:val="22"/>
              </w:rPr>
              <w:t>«Contact_Information_»</w:t>
            </w:r>
            <w:r w:rsidRPr="006840DC">
              <w:rPr>
                <w:rFonts w:ascii="Calibri" w:hAnsi="Calibri" w:cs="Calibri"/>
                <w:sz w:val="22"/>
                <w:szCs w:val="22"/>
              </w:rPr>
              <w:fldChar w:fldCharType="end"/>
            </w:r>
          </w:p>
        </w:tc>
        <w:tc>
          <w:tcPr>
            <w:tcW w:w="5198" w:type="dxa"/>
          </w:tcPr>
          <w:p w14:paraId="5C28C253" w14:textId="77777777" w:rsidR="00D5103A" w:rsidRPr="006840DC" w:rsidRDefault="00D5103A">
            <w:pPr>
              <w:spacing w:line="240" w:lineRule="auto"/>
              <w:rPr>
                <w:rFonts w:ascii="Calibri" w:hAnsi="Calibri" w:cs="Calibri"/>
                <w:sz w:val="22"/>
                <w:szCs w:val="22"/>
              </w:rPr>
            </w:pPr>
          </w:p>
          <w:p w14:paraId="22B3D108" w14:textId="78D24C61" w:rsidR="00D5103A" w:rsidRPr="006840DC" w:rsidRDefault="00D5103A">
            <w:pPr>
              <w:spacing w:line="240" w:lineRule="auto"/>
              <w:rPr>
                <w:rFonts w:ascii="Calibri" w:eastAsia="Source Sans Pro" w:hAnsi="Calibri" w:cs="Calibri"/>
                <w:sz w:val="22"/>
                <w:szCs w:val="22"/>
              </w:rPr>
            </w:pPr>
            <w:r w:rsidRPr="006840DC">
              <w:rPr>
                <w:rFonts w:ascii="Calibri" w:eastAsia="Source Sans Pro" w:hAnsi="Calibri" w:cs="Calibri"/>
                <w:sz w:val="22"/>
                <w:szCs w:val="22"/>
              </w:rPr>
              <w:t>Our Ref: ARUME</w:t>
            </w:r>
            <w:r w:rsidR="00DF7539">
              <w:rPr>
                <w:rFonts w:ascii="Calibri" w:eastAsia="Source Sans Pro" w:hAnsi="Calibri" w:cs="Calibri"/>
                <w:sz w:val="22"/>
                <w:szCs w:val="22"/>
              </w:rPr>
              <w:t xml:space="preserve">, </w:t>
            </w:r>
            <w:r w:rsidR="00DF7539" w:rsidRPr="00DF7539">
              <w:rPr>
                <w:rFonts w:ascii="Calibri" w:eastAsia="Source Sans Pro" w:hAnsi="Calibri" w:cs="Calibri"/>
                <w:b/>
                <w:bCs/>
                <w:sz w:val="22"/>
                <w:szCs w:val="22"/>
              </w:rPr>
              <w:t>Date</w:t>
            </w:r>
          </w:p>
          <w:p w14:paraId="6766E271" w14:textId="77777777" w:rsidR="00D5103A" w:rsidRPr="006840DC" w:rsidRDefault="00D5103A">
            <w:pPr>
              <w:spacing w:line="240" w:lineRule="auto"/>
              <w:rPr>
                <w:rFonts w:ascii="Calibri" w:eastAsia="Source Sans Pro" w:hAnsi="Calibri" w:cs="Calibri"/>
                <w:sz w:val="22"/>
                <w:szCs w:val="22"/>
              </w:rPr>
            </w:pPr>
            <w:r w:rsidRPr="006840DC">
              <w:rPr>
                <w:rFonts w:ascii="Calibri" w:eastAsia="Source Sans Pro" w:hAnsi="Calibri" w:cs="Calibri"/>
                <w:sz w:val="22"/>
                <w:szCs w:val="22"/>
              </w:rPr>
              <w:t xml:space="preserve">Date of distribution: </w:t>
            </w:r>
          </w:p>
          <w:p w14:paraId="7109EE47" w14:textId="77777777" w:rsidR="00D5103A" w:rsidRPr="006840DC" w:rsidRDefault="00D5103A">
            <w:pPr>
              <w:spacing w:line="240" w:lineRule="auto"/>
              <w:rPr>
                <w:rFonts w:ascii="Calibri" w:hAnsi="Calibri" w:cs="Calibri"/>
                <w:sz w:val="22"/>
                <w:szCs w:val="22"/>
              </w:rPr>
            </w:pPr>
          </w:p>
          <w:p w14:paraId="250702D8" w14:textId="77777777" w:rsidR="00D5103A" w:rsidRPr="006840DC" w:rsidRDefault="00D5103A">
            <w:pPr>
              <w:spacing w:line="240" w:lineRule="auto"/>
              <w:rPr>
                <w:rFonts w:ascii="Calibri" w:hAnsi="Calibri" w:cs="Calibri"/>
                <w:sz w:val="22"/>
                <w:szCs w:val="22"/>
              </w:rPr>
            </w:pPr>
            <w:r w:rsidRPr="006840DC">
              <w:rPr>
                <w:rFonts w:ascii="Calibri" w:hAnsi="Calibri" w:cs="Calibri"/>
                <w:sz w:val="22"/>
                <w:szCs w:val="22"/>
              </w:rPr>
              <w:t xml:space="preserve"> </w:t>
            </w:r>
          </w:p>
        </w:tc>
      </w:tr>
    </w:tbl>
    <w:p w14:paraId="6BE2289D" w14:textId="77777777" w:rsidR="00D5103A" w:rsidRPr="006840DC" w:rsidRDefault="00D5103A" w:rsidP="00D5103A">
      <w:pPr>
        <w:spacing w:line="240" w:lineRule="auto"/>
        <w:rPr>
          <w:rFonts w:ascii="Calibri" w:hAnsi="Calibri" w:cs="Calibri"/>
          <w:sz w:val="22"/>
          <w:szCs w:val="22"/>
        </w:rPr>
      </w:pPr>
    </w:p>
    <w:p w14:paraId="5E3CFAB5" w14:textId="77777777" w:rsidR="00D5103A" w:rsidRPr="006840DC" w:rsidRDefault="00D5103A" w:rsidP="00D5103A">
      <w:pPr>
        <w:rPr>
          <w:rFonts w:ascii="Arial" w:hAnsi="Arial" w:cs="Arial"/>
          <w:b/>
          <w:bCs/>
          <w:sz w:val="22"/>
          <w:szCs w:val="22"/>
        </w:rPr>
      </w:pPr>
      <w:r w:rsidRPr="006840DC">
        <w:rPr>
          <w:rFonts w:ascii="Arial" w:hAnsi="Arial" w:cs="Arial"/>
          <w:sz w:val="22"/>
          <w:szCs w:val="22"/>
        </w:rPr>
        <w:t xml:space="preserve">Dear </w:t>
      </w:r>
      <w:r w:rsidRPr="006840DC">
        <w:rPr>
          <w:rFonts w:ascii="Arial" w:hAnsi="Arial" w:cs="Arial"/>
          <w:b/>
          <w:bCs/>
          <w:sz w:val="22"/>
          <w:szCs w:val="22"/>
        </w:rPr>
        <w:fldChar w:fldCharType="begin"/>
      </w:r>
      <w:r w:rsidRPr="006840DC">
        <w:rPr>
          <w:rFonts w:ascii="Arial" w:hAnsi="Arial" w:cs="Arial"/>
          <w:b/>
          <w:bCs/>
          <w:sz w:val="22"/>
          <w:szCs w:val="22"/>
        </w:rPr>
        <w:instrText xml:space="preserve"> MERGEFIELD Name_ </w:instrText>
      </w:r>
      <w:r w:rsidRPr="006840DC">
        <w:rPr>
          <w:rFonts w:ascii="Arial" w:hAnsi="Arial" w:cs="Arial"/>
          <w:b/>
          <w:bCs/>
          <w:sz w:val="22"/>
          <w:szCs w:val="22"/>
        </w:rPr>
        <w:fldChar w:fldCharType="separate"/>
      </w:r>
      <w:r w:rsidRPr="006840DC">
        <w:rPr>
          <w:rFonts w:ascii="Arial" w:hAnsi="Arial" w:cs="Arial"/>
          <w:b/>
          <w:bCs/>
          <w:noProof/>
          <w:sz w:val="22"/>
          <w:szCs w:val="22"/>
        </w:rPr>
        <w:t>«Name_»</w:t>
      </w:r>
      <w:r w:rsidRPr="006840DC">
        <w:rPr>
          <w:rFonts w:ascii="Arial" w:hAnsi="Arial" w:cs="Arial"/>
          <w:b/>
          <w:bCs/>
          <w:sz w:val="22"/>
          <w:szCs w:val="22"/>
        </w:rPr>
        <w:fldChar w:fldCharType="end"/>
      </w:r>
    </w:p>
    <w:p w14:paraId="646ACC57" w14:textId="77777777" w:rsidR="00D5103A" w:rsidRPr="006840DC" w:rsidRDefault="00D5103A" w:rsidP="00D5103A">
      <w:pPr>
        <w:rPr>
          <w:rFonts w:ascii="Arial" w:hAnsi="Arial" w:cs="Arial"/>
          <w:b/>
          <w:bCs/>
          <w:sz w:val="22"/>
          <w:szCs w:val="22"/>
          <w:u w:val="single"/>
        </w:rPr>
      </w:pPr>
      <w:r w:rsidRPr="006840DC">
        <w:rPr>
          <w:rFonts w:ascii="Arial" w:hAnsi="Arial" w:cs="Arial"/>
          <w:b/>
          <w:bCs/>
          <w:sz w:val="22"/>
          <w:szCs w:val="22"/>
          <w:u w:val="single"/>
        </w:rPr>
        <w:t>Medical Undergraduate Quality Review Panel Outcomes</w:t>
      </w:r>
    </w:p>
    <w:p w14:paraId="702E1698" w14:textId="77777777" w:rsidR="00D5103A" w:rsidRPr="006840DC" w:rsidRDefault="00D5103A" w:rsidP="00D5103A">
      <w:pPr>
        <w:rPr>
          <w:rFonts w:ascii="Arial" w:hAnsi="Arial" w:cs="Arial"/>
          <w:sz w:val="22"/>
          <w:szCs w:val="22"/>
        </w:rPr>
      </w:pPr>
      <w:r w:rsidRPr="006840DC">
        <w:rPr>
          <w:rFonts w:ascii="Arial" w:hAnsi="Arial" w:cs="Arial"/>
          <w:sz w:val="22"/>
          <w:szCs w:val="22"/>
        </w:rPr>
        <w:t xml:space="preserve">You may be aware that each year all the Medical Student feedback relating to the clinical placements for each of the medical programmes delivered by Scottish Medical Schools is reviewed at one time at the national Annual Review of Undergraduate Medical Education (ARUME). Representatives from each of the Medical Programmes join representatives from NES and the DME group to review this feedback from many hundreds of placements. </w:t>
      </w:r>
    </w:p>
    <w:p w14:paraId="3325C220" w14:textId="77777777" w:rsidR="00D5103A" w:rsidRPr="006840DC" w:rsidRDefault="00D5103A" w:rsidP="00D5103A">
      <w:pPr>
        <w:rPr>
          <w:rFonts w:ascii="Arial" w:hAnsi="Arial" w:cs="Arial"/>
          <w:sz w:val="22"/>
          <w:szCs w:val="22"/>
        </w:rPr>
      </w:pPr>
      <w:r w:rsidRPr="006840DC">
        <w:rPr>
          <w:rFonts w:ascii="Arial" w:hAnsi="Arial" w:cs="Arial"/>
          <w:sz w:val="22"/>
          <w:szCs w:val="22"/>
        </w:rPr>
        <w:t xml:space="preserve">Challenges and successes are shared across the group and where there is excellent practice this is highlighted. </w:t>
      </w:r>
    </w:p>
    <w:p w14:paraId="4A9517AC" w14:textId="77777777" w:rsidR="00D5103A" w:rsidRPr="006840DC" w:rsidRDefault="00D5103A" w:rsidP="00D5103A">
      <w:pPr>
        <w:rPr>
          <w:rFonts w:ascii="Arial" w:hAnsi="Arial" w:cs="Arial"/>
          <w:sz w:val="22"/>
          <w:szCs w:val="22"/>
        </w:rPr>
      </w:pPr>
      <w:r w:rsidRPr="006840DC">
        <w:rPr>
          <w:rFonts w:ascii="Arial" w:hAnsi="Arial" w:cs="Arial"/>
          <w:sz w:val="22"/>
          <w:szCs w:val="22"/>
        </w:rPr>
        <w:t xml:space="preserve">The ARUME met recently, and I am pleased to report that the evidence suggests that our Medical Students value the positive and rich clinical learning environment they receive across Scotland. Above this, it was clear to the panel that there were some teams that provided an outstanding experience or had made significant positive changes to the environment which was particularly appreciated. </w:t>
      </w:r>
    </w:p>
    <w:p w14:paraId="54B9F75A" w14:textId="546BB913" w:rsidR="00D5103A" w:rsidRPr="006840DC" w:rsidRDefault="00D5103A" w:rsidP="00D5103A">
      <w:pPr>
        <w:rPr>
          <w:rFonts w:ascii="Arial" w:hAnsi="Arial" w:cs="Arial"/>
          <w:bCs/>
          <w:sz w:val="22"/>
          <w:szCs w:val="22"/>
        </w:rPr>
      </w:pPr>
      <w:r w:rsidRPr="006840DC">
        <w:rPr>
          <w:rFonts w:ascii="Arial" w:hAnsi="Arial" w:cs="Arial"/>
          <w:sz w:val="22"/>
          <w:szCs w:val="22"/>
        </w:rPr>
        <w:t xml:space="preserve">The reason for writing to you today is that the educational experience you provide has been </w:t>
      </w:r>
      <w:r w:rsidRPr="006840DC">
        <w:rPr>
          <w:rFonts w:ascii="Arial" w:hAnsi="Arial" w:cs="Arial"/>
          <w:b/>
          <w:sz w:val="22"/>
          <w:szCs w:val="22"/>
        </w:rPr>
        <w:t>Highlighted for</w:t>
      </w:r>
      <w:r w:rsidRPr="006840DC">
        <w:rPr>
          <w:rFonts w:ascii="Arial" w:hAnsi="Arial" w:cs="Arial"/>
          <w:sz w:val="22"/>
          <w:szCs w:val="22"/>
        </w:rPr>
        <w:t xml:space="preserve"> </w:t>
      </w:r>
      <w:r w:rsidRPr="006840DC">
        <w:rPr>
          <w:rFonts w:ascii="Arial" w:hAnsi="Arial" w:cs="Arial"/>
          <w:b/>
          <w:sz w:val="22"/>
          <w:szCs w:val="22"/>
        </w:rPr>
        <w:t xml:space="preserve">Excellence </w:t>
      </w:r>
      <w:r w:rsidRPr="006840DC">
        <w:rPr>
          <w:rFonts w:ascii="Arial" w:hAnsi="Arial" w:cs="Arial"/>
          <w:sz w:val="22"/>
          <w:szCs w:val="22"/>
        </w:rPr>
        <w:t xml:space="preserve">by the </w:t>
      </w:r>
      <w:r w:rsidR="00747D8E" w:rsidRPr="00DF7539">
        <w:rPr>
          <w:rFonts w:ascii="Arial" w:hAnsi="Arial" w:cs="Arial"/>
          <w:b/>
          <w:bCs/>
          <w:sz w:val="22"/>
          <w:szCs w:val="22"/>
          <w:highlight w:val="yellow"/>
        </w:rPr>
        <w:t>No</w:t>
      </w:r>
      <w:r w:rsidR="00D629DD" w:rsidRPr="00DF7539">
        <w:rPr>
          <w:rFonts w:ascii="Arial" w:hAnsi="Arial" w:cs="Arial"/>
          <w:b/>
          <w:bCs/>
          <w:sz w:val="22"/>
          <w:szCs w:val="22"/>
          <w:highlight w:val="yellow"/>
        </w:rPr>
        <w:t>minated by</w:t>
      </w:r>
      <w:r w:rsidR="00DC52A2">
        <w:rPr>
          <w:rFonts w:ascii="Arial" w:hAnsi="Arial" w:cs="Arial"/>
          <w:b/>
          <w:bCs/>
          <w:sz w:val="22"/>
          <w:szCs w:val="22"/>
        </w:rPr>
        <w:t xml:space="preserve"> </w:t>
      </w:r>
      <w:r w:rsidRPr="006840DC">
        <w:rPr>
          <w:rFonts w:ascii="Arial" w:hAnsi="Arial" w:cs="Arial"/>
          <w:bCs/>
          <w:sz w:val="22"/>
          <w:szCs w:val="22"/>
        </w:rPr>
        <w:t xml:space="preserve">for </w:t>
      </w:r>
      <w:r w:rsidR="00D629DD" w:rsidRPr="00DF7539">
        <w:rPr>
          <w:rFonts w:ascii="Arial" w:hAnsi="Arial" w:cs="Arial"/>
          <w:b/>
          <w:sz w:val="22"/>
          <w:szCs w:val="22"/>
          <w:highlight w:val="yellow"/>
        </w:rPr>
        <w:t xml:space="preserve">Potential for Good </w:t>
      </w:r>
      <w:r w:rsidR="008D1E0A" w:rsidRPr="00DF7539">
        <w:rPr>
          <w:rFonts w:ascii="Arial" w:hAnsi="Arial" w:cs="Arial"/>
          <w:b/>
          <w:sz w:val="22"/>
          <w:szCs w:val="22"/>
          <w:highlight w:val="yellow"/>
        </w:rPr>
        <w:t>Practice</w:t>
      </w:r>
      <w:r w:rsidR="00DC52A2">
        <w:rPr>
          <w:rFonts w:ascii="Arial" w:hAnsi="Arial" w:cs="Arial"/>
          <w:b/>
          <w:sz w:val="22"/>
          <w:szCs w:val="22"/>
        </w:rPr>
        <w:t xml:space="preserve"> </w:t>
      </w:r>
      <w:r w:rsidRPr="006840DC">
        <w:rPr>
          <w:rFonts w:ascii="Arial" w:hAnsi="Arial" w:cs="Arial"/>
          <w:bCs/>
          <w:sz w:val="22"/>
          <w:szCs w:val="22"/>
        </w:rPr>
        <w:t xml:space="preserve">in </w:t>
      </w:r>
      <w:r w:rsidR="00DC52A2" w:rsidRPr="00DF7539">
        <w:rPr>
          <w:rFonts w:ascii="Arial" w:hAnsi="Arial" w:cs="Arial"/>
          <w:b/>
          <w:sz w:val="22"/>
          <w:szCs w:val="22"/>
          <w:highlight w:val="yellow"/>
        </w:rPr>
        <w:t>Region</w:t>
      </w:r>
      <w:r w:rsidRPr="006840DC">
        <w:rPr>
          <w:rFonts w:ascii="Arial" w:hAnsi="Arial" w:cs="Arial"/>
          <w:b/>
          <w:sz w:val="22"/>
          <w:szCs w:val="22"/>
        </w:rPr>
        <w:t>.</w:t>
      </w:r>
      <w:r w:rsidRPr="006840DC">
        <w:rPr>
          <w:rFonts w:ascii="Arial" w:hAnsi="Arial" w:cs="Arial"/>
          <w:bCs/>
          <w:sz w:val="22"/>
          <w:szCs w:val="22"/>
        </w:rPr>
        <w:t xml:space="preserve"> </w:t>
      </w:r>
    </w:p>
    <w:p w14:paraId="7D5317AD" w14:textId="77777777" w:rsidR="00D5103A" w:rsidRPr="006840DC" w:rsidRDefault="00D5103A" w:rsidP="00D5103A">
      <w:pPr>
        <w:rPr>
          <w:rFonts w:ascii="Arial" w:hAnsi="Arial" w:cs="Arial"/>
          <w:sz w:val="22"/>
          <w:szCs w:val="22"/>
        </w:rPr>
      </w:pPr>
      <w:r w:rsidRPr="006840DC">
        <w:rPr>
          <w:rFonts w:ascii="Arial" w:hAnsi="Arial" w:cs="Arial"/>
          <w:sz w:val="22"/>
          <w:szCs w:val="22"/>
        </w:rPr>
        <w:t xml:space="preserve">On behalf of the ARUME Group, I would like to congratulate and thank you yourself and the local team for their efforts and success in supporting our next generation of doctors. We appreciate that there are many challenges to regularly supporting students whilst continuing to deliver clinical service. We do not underestimate the sustained effort that is required to achieve this kind of feedback. </w:t>
      </w:r>
    </w:p>
    <w:p w14:paraId="77C03BD5" w14:textId="77777777" w:rsidR="00D5103A" w:rsidRPr="006840DC" w:rsidRDefault="00D5103A" w:rsidP="00D5103A">
      <w:pPr>
        <w:rPr>
          <w:rFonts w:ascii="Arial" w:hAnsi="Arial" w:cs="Arial"/>
          <w:sz w:val="22"/>
          <w:szCs w:val="22"/>
        </w:rPr>
      </w:pPr>
      <w:r w:rsidRPr="006840DC">
        <w:rPr>
          <w:rFonts w:ascii="Arial" w:hAnsi="Arial" w:cs="Arial"/>
          <w:sz w:val="22"/>
          <w:szCs w:val="22"/>
        </w:rPr>
        <w:t>I hope that you will be able to share this letter with all those involved and to pass on our thanks and congratulations on this excellent achievement.</w:t>
      </w:r>
    </w:p>
    <w:p w14:paraId="24C4617A" w14:textId="77777777" w:rsidR="00D5103A" w:rsidRPr="006840DC" w:rsidRDefault="00D5103A" w:rsidP="00D5103A">
      <w:pPr>
        <w:rPr>
          <w:rFonts w:ascii="Arial" w:hAnsi="Arial" w:cs="Arial"/>
          <w:sz w:val="22"/>
          <w:szCs w:val="22"/>
        </w:rPr>
      </w:pPr>
      <w:r w:rsidRPr="006840DC">
        <w:rPr>
          <w:rFonts w:ascii="Arial" w:hAnsi="Arial" w:cs="Arial"/>
          <w:sz w:val="22"/>
          <w:szCs w:val="22"/>
        </w:rPr>
        <w:t>Kind regards</w:t>
      </w:r>
    </w:p>
    <w:p w14:paraId="1CDC4BFB" w14:textId="7622BEAA" w:rsidR="00D5103A" w:rsidRPr="007D6C9F" w:rsidRDefault="00D5103A" w:rsidP="00D5103A">
      <w:pPr>
        <w:rPr>
          <w:rFonts w:ascii="Calibri" w:hAnsi="Calibri" w:cs="Calibri"/>
        </w:rPr>
      </w:pPr>
    </w:p>
    <w:p w14:paraId="4A5B9AAC" w14:textId="77777777" w:rsidR="00D5103A" w:rsidRPr="007D6C9F" w:rsidRDefault="00D5103A" w:rsidP="00D5103A">
      <w:pPr>
        <w:spacing w:after="0"/>
        <w:rPr>
          <w:rFonts w:ascii="Calibri" w:hAnsi="Calibri" w:cs="Calibri"/>
        </w:rPr>
      </w:pPr>
    </w:p>
    <w:p w14:paraId="1F4DEB7F" w14:textId="77777777" w:rsidR="00D5103A" w:rsidRPr="007D6C9F" w:rsidRDefault="00D5103A" w:rsidP="00D5103A">
      <w:pPr>
        <w:spacing w:after="0"/>
        <w:rPr>
          <w:rFonts w:ascii="Calibri" w:hAnsi="Calibri" w:cs="Calibri"/>
        </w:rPr>
      </w:pPr>
    </w:p>
    <w:p w14:paraId="12367BB6" w14:textId="77777777" w:rsidR="00D5103A" w:rsidRPr="007D6C9F" w:rsidRDefault="00D5103A" w:rsidP="00D5103A">
      <w:pPr>
        <w:spacing w:line="240" w:lineRule="auto"/>
        <w:rPr>
          <w:rFonts w:ascii="Calibri" w:hAnsi="Calibri" w:cs="Calibri"/>
        </w:rPr>
      </w:pPr>
    </w:p>
    <w:p w14:paraId="36885AFC" w14:textId="2C9AF27E" w:rsidR="007A21F6" w:rsidRPr="007A21F6" w:rsidRDefault="007A21F6" w:rsidP="007A21F6"/>
    <w:sectPr w:rsidR="007A21F6" w:rsidRPr="007A21F6">
      <w:pgSz w:w="11906" w:h="16838"/>
      <w:pgMar w:top="1420" w:right="1420" w:bottom="1420" w:left="14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1AC1C" w14:textId="77777777" w:rsidR="009028D5" w:rsidRDefault="009028D5" w:rsidP="00923B4A">
      <w:pPr>
        <w:spacing w:after="0" w:line="240" w:lineRule="auto"/>
      </w:pPr>
      <w:r>
        <w:separator/>
      </w:r>
    </w:p>
  </w:endnote>
  <w:endnote w:type="continuationSeparator" w:id="0">
    <w:p w14:paraId="03376F7F" w14:textId="77777777" w:rsidR="009028D5" w:rsidRDefault="009028D5" w:rsidP="00923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CE76" w14:textId="77777777" w:rsidR="00DF7539" w:rsidRDefault="00DF7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134920"/>
      <w:docPartObj>
        <w:docPartGallery w:val="Page Numbers (Bottom of Page)"/>
        <w:docPartUnique/>
      </w:docPartObj>
    </w:sdtPr>
    <w:sdtEndPr/>
    <w:sdtContent>
      <w:p w14:paraId="3237FCD9" w14:textId="3049C571" w:rsidR="007A21F6" w:rsidRDefault="007A21F6">
        <w:pPr>
          <w:pStyle w:val="Footer"/>
          <w:jc w:val="right"/>
        </w:pPr>
        <w:r>
          <w:fldChar w:fldCharType="begin"/>
        </w:r>
        <w:r>
          <w:instrText>PAGE   \* MERGEFORMAT</w:instrText>
        </w:r>
        <w:r>
          <w:fldChar w:fldCharType="separate"/>
        </w:r>
        <w:r>
          <w:t>2</w:t>
        </w:r>
        <w:r>
          <w:fldChar w:fldCharType="end"/>
        </w:r>
      </w:p>
    </w:sdtContent>
  </w:sdt>
  <w:p w14:paraId="1D6AADAA" w14:textId="77777777" w:rsidR="00923B4A" w:rsidRDefault="00923B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A9CD3" w14:textId="77777777" w:rsidR="00DF7539" w:rsidRDefault="00DF7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F71CB" w14:textId="77777777" w:rsidR="009028D5" w:rsidRDefault="009028D5" w:rsidP="00923B4A">
      <w:pPr>
        <w:spacing w:after="0" w:line="240" w:lineRule="auto"/>
      </w:pPr>
      <w:r>
        <w:separator/>
      </w:r>
    </w:p>
  </w:footnote>
  <w:footnote w:type="continuationSeparator" w:id="0">
    <w:p w14:paraId="63BD7CB4" w14:textId="77777777" w:rsidR="009028D5" w:rsidRDefault="009028D5" w:rsidP="00923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2041C" w14:textId="77777777" w:rsidR="00DF7539" w:rsidRDefault="00DF75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1900" w14:textId="13ABD32D" w:rsidR="00DF7539" w:rsidRDefault="00DF75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C499" w14:textId="77777777" w:rsidR="00DF7539" w:rsidRDefault="00DF7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1BF2"/>
    <w:multiLevelType w:val="multilevel"/>
    <w:tmpl w:val="8A54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F573AC"/>
    <w:multiLevelType w:val="multilevel"/>
    <w:tmpl w:val="9DC8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4C344C"/>
    <w:multiLevelType w:val="hybridMultilevel"/>
    <w:tmpl w:val="DB12C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2E243A"/>
    <w:multiLevelType w:val="multilevel"/>
    <w:tmpl w:val="0188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523F8D"/>
    <w:multiLevelType w:val="multilevel"/>
    <w:tmpl w:val="725A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620AF7"/>
    <w:multiLevelType w:val="multilevel"/>
    <w:tmpl w:val="4A8E95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3207B"/>
    <w:multiLevelType w:val="multilevel"/>
    <w:tmpl w:val="7FB2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091EEC"/>
    <w:multiLevelType w:val="multilevel"/>
    <w:tmpl w:val="DA16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7108DB"/>
    <w:multiLevelType w:val="multilevel"/>
    <w:tmpl w:val="274605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E01392"/>
    <w:multiLevelType w:val="multilevel"/>
    <w:tmpl w:val="DFD2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4B6025"/>
    <w:multiLevelType w:val="multilevel"/>
    <w:tmpl w:val="6F10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950EF6"/>
    <w:multiLevelType w:val="multilevel"/>
    <w:tmpl w:val="7140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B959A7"/>
    <w:multiLevelType w:val="multilevel"/>
    <w:tmpl w:val="6166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4A1035"/>
    <w:multiLevelType w:val="multilevel"/>
    <w:tmpl w:val="D43A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A1128D"/>
    <w:multiLevelType w:val="multilevel"/>
    <w:tmpl w:val="BE82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2A79BD"/>
    <w:multiLevelType w:val="multilevel"/>
    <w:tmpl w:val="2E0C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487749"/>
    <w:multiLevelType w:val="multilevel"/>
    <w:tmpl w:val="E9EA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AD42D3"/>
    <w:multiLevelType w:val="multilevel"/>
    <w:tmpl w:val="C4C2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6E1ED9"/>
    <w:multiLevelType w:val="multilevel"/>
    <w:tmpl w:val="2474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306429"/>
    <w:multiLevelType w:val="multilevel"/>
    <w:tmpl w:val="7FE4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CF592F"/>
    <w:multiLevelType w:val="multilevel"/>
    <w:tmpl w:val="5DB2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D107D0"/>
    <w:multiLevelType w:val="multilevel"/>
    <w:tmpl w:val="F496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4A58F2"/>
    <w:multiLevelType w:val="multilevel"/>
    <w:tmpl w:val="202E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AB58F2"/>
    <w:multiLevelType w:val="multilevel"/>
    <w:tmpl w:val="F80E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E20F5E"/>
    <w:multiLevelType w:val="multilevel"/>
    <w:tmpl w:val="9D40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CA77448"/>
    <w:multiLevelType w:val="multilevel"/>
    <w:tmpl w:val="A2A6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2258612">
    <w:abstractNumId w:val="6"/>
  </w:num>
  <w:num w:numId="2" w16cid:durableId="8065437">
    <w:abstractNumId w:val="21"/>
  </w:num>
  <w:num w:numId="3" w16cid:durableId="1263681716">
    <w:abstractNumId w:val="1"/>
  </w:num>
  <w:num w:numId="4" w16cid:durableId="1704012886">
    <w:abstractNumId w:val="20"/>
  </w:num>
  <w:num w:numId="5" w16cid:durableId="695085364">
    <w:abstractNumId w:val="10"/>
  </w:num>
  <w:num w:numId="6" w16cid:durableId="851721814">
    <w:abstractNumId w:val="19"/>
  </w:num>
  <w:num w:numId="7" w16cid:durableId="747308227">
    <w:abstractNumId w:val="18"/>
  </w:num>
  <w:num w:numId="8" w16cid:durableId="2032683955">
    <w:abstractNumId w:val="7"/>
  </w:num>
  <w:num w:numId="9" w16cid:durableId="870260498">
    <w:abstractNumId w:val="15"/>
  </w:num>
  <w:num w:numId="10" w16cid:durableId="1256672838">
    <w:abstractNumId w:val="24"/>
  </w:num>
  <w:num w:numId="11" w16cid:durableId="147593658">
    <w:abstractNumId w:val="14"/>
  </w:num>
  <w:num w:numId="12" w16cid:durableId="2025132839">
    <w:abstractNumId w:val="16"/>
  </w:num>
  <w:num w:numId="13" w16cid:durableId="511842322">
    <w:abstractNumId w:val="8"/>
  </w:num>
  <w:num w:numId="14" w16cid:durableId="836501606">
    <w:abstractNumId w:val="25"/>
  </w:num>
  <w:num w:numId="15" w16cid:durableId="1726566937">
    <w:abstractNumId w:val="12"/>
  </w:num>
  <w:num w:numId="16" w16cid:durableId="165554105">
    <w:abstractNumId w:val="23"/>
  </w:num>
  <w:num w:numId="17" w16cid:durableId="1836263158">
    <w:abstractNumId w:val="9"/>
  </w:num>
  <w:num w:numId="18" w16cid:durableId="973025723">
    <w:abstractNumId w:val="4"/>
  </w:num>
  <w:num w:numId="19" w16cid:durableId="1058170507">
    <w:abstractNumId w:val="13"/>
  </w:num>
  <w:num w:numId="20" w16cid:durableId="1723865250">
    <w:abstractNumId w:val="11"/>
  </w:num>
  <w:num w:numId="21" w16cid:durableId="328949099">
    <w:abstractNumId w:val="0"/>
  </w:num>
  <w:num w:numId="22" w16cid:durableId="1158378991">
    <w:abstractNumId w:val="17"/>
  </w:num>
  <w:num w:numId="23" w16cid:durableId="498346986">
    <w:abstractNumId w:val="22"/>
  </w:num>
  <w:num w:numId="24" w16cid:durableId="1342900988">
    <w:abstractNumId w:val="3"/>
  </w:num>
  <w:num w:numId="25" w16cid:durableId="1249002187">
    <w:abstractNumId w:val="5"/>
  </w:num>
  <w:num w:numId="26" w16cid:durableId="1842353126">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AD"/>
    <w:rsid w:val="0004249D"/>
    <w:rsid w:val="00051807"/>
    <w:rsid w:val="000710D4"/>
    <w:rsid w:val="000918A1"/>
    <w:rsid w:val="00093979"/>
    <w:rsid w:val="000A55FF"/>
    <w:rsid w:val="000C6EFF"/>
    <w:rsid w:val="000E071D"/>
    <w:rsid w:val="0012013E"/>
    <w:rsid w:val="00140AC9"/>
    <w:rsid w:val="0014122C"/>
    <w:rsid w:val="001440B3"/>
    <w:rsid w:val="001569C3"/>
    <w:rsid w:val="001738B9"/>
    <w:rsid w:val="00177A30"/>
    <w:rsid w:val="00180103"/>
    <w:rsid w:val="00184375"/>
    <w:rsid w:val="00190CA7"/>
    <w:rsid w:val="001911F3"/>
    <w:rsid w:val="001D602A"/>
    <w:rsid w:val="001E64CF"/>
    <w:rsid w:val="001E7696"/>
    <w:rsid w:val="001F3311"/>
    <w:rsid w:val="001F6B29"/>
    <w:rsid w:val="00203E5B"/>
    <w:rsid w:val="00206B40"/>
    <w:rsid w:val="00215186"/>
    <w:rsid w:val="00245C4D"/>
    <w:rsid w:val="0025086D"/>
    <w:rsid w:val="00254D61"/>
    <w:rsid w:val="002662B4"/>
    <w:rsid w:val="002740B8"/>
    <w:rsid w:val="00283057"/>
    <w:rsid w:val="00296E8F"/>
    <w:rsid w:val="002C4D11"/>
    <w:rsid w:val="002D686C"/>
    <w:rsid w:val="00312174"/>
    <w:rsid w:val="00312C17"/>
    <w:rsid w:val="00321F6E"/>
    <w:rsid w:val="0033704D"/>
    <w:rsid w:val="00343099"/>
    <w:rsid w:val="003527AD"/>
    <w:rsid w:val="003641CB"/>
    <w:rsid w:val="0039470F"/>
    <w:rsid w:val="003A2ADA"/>
    <w:rsid w:val="003D3BD8"/>
    <w:rsid w:val="003E0A29"/>
    <w:rsid w:val="003F3104"/>
    <w:rsid w:val="004005C5"/>
    <w:rsid w:val="00431F3D"/>
    <w:rsid w:val="004716F0"/>
    <w:rsid w:val="00492BC2"/>
    <w:rsid w:val="004A5B5A"/>
    <w:rsid w:val="0054680D"/>
    <w:rsid w:val="0055176C"/>
    <w:rsid w:val="00567804"/>
    <w:rsid w:val="005860C4"/>
    <w:rsid w:val="0059045E"/>
    <w:rsid w:val="00597127"/>
    <w:rsid w:val="005F2B15"/>
    <w:rsid w:val="005F4264"/>
    <w:rsid w:val="00604303"/>
    <w:rsid w:val="00607416"/>
    <w:rsid w:val="0062057B"/>
    <w:rsid w:val="00637D56"/>
    <w:rsid w:val="00642A29"/>
    <w:rsid w:val="00680971"/>
    <w:rsid w:val="00682348"/>
    <w:rsid w:val="006840DC"/>
    <w:rsid w:val="006B75AA"/>
    <w:rsid w:val="006E0FA5"/>
    <w:rsid w:val="006E5478"/>
    <w:rsid w:val="006F0791"/>
    <w:rsid w:val="00716766"/>
    <w:rsid w:val="00724C93"/>
    <w:rsid w:val="00726C99"/>
    <w:rsid w:val="0072786A"/>
    <w:rsid w:val="0073039F"/>
    <w:rsid w:val="00747D8E"/>
    <w:rsid w:val="00771BAC"/>
    <w:rsid w:val="00776191"/>
    <w:rsid w:val="00783AD6"/>
    <w:rsid w:val="00784F0E"/>
    <w:rsid w:val="007A21F6"/>
    <w:rsid w:val="007B36AA"/>
    <w:rsid w:val="007C690B"/>
    <w:rsid w:val="00800758"/>
    <w:rsid w:val="00810D1C"/>
    <w:rsid w:val="00833D26"/>
    <w:rsid w:val="00834959"/>
    <w:rsid w:val="00843046"/>
    <w:rsid w:val="008510C9"/>
    <w:rsid w:val="008528BA"/>
    <w:rsid w:val="00881FC9"/>
    <w:rsid w:val="0088748C"/>
    <w:rsid w:val="008A057A"/>
    <w:rsid w:val="008C39A5"/>
    <w:rsid w:val="008D1E0A"/>
    <w:rsid w:val="008E446D"/>
    <w:rsid w:val="008F36AA"/>
    <w:rsid w:val="009028D5"/>
    <w:rsid w:val="00923B4A"/>
    <w:rsid w:val="00960D30"/>
    <w:rsid w:val="00966BF3"/>
    <w:rsid w:val="009C05A9"/>
    <w:rsid w:val="009C3A85"/>
    <w:rsid w:val="009D714E"/>
    <w:rsid w:val="009E5A19"/>
    <w:rsid w:val="00A25B78"/>
    <w:rsid w:val="00A911DF"/>
    <w:rsid w:val="00A977C9"/>
    <w:rsid w:val="00AB78C7"/>
    <w:rsid w:val="00AE20B3"/>
    <w:rsid w:val="00B148CB"/>
    <w:rsid w:val="00B61ABE"/>
    <w:rsid w:val="00B91FB2"/>
    <w:rsid w:val="00BA3CFA"/>
    <w:rsid w:val="00BC1791"/>
    <w:rsid w:val="00BE0F3A"/>
    <w:rsid w:val="00BE6298"/>
    <w:rsid w:val="00C117C0"/>
    <w:rsid w:val="00C128E3"/>
    <w:rsid w:val="00C57E63"/>
    <w:rsid w:val="00C7235D"/>
    <w:rsid w:val="00C9248A"/>
    <w:rsid w:val="00C95663"/>
    <w:rsid w:val="00CA3C49"/>
    <w:rsid w:val="00CE53EF"/>
    <w:rsid w:val="00CE5458"/>
    <w:rsid w:val="00CF616F"/>
    <w:rsid w:val="00D041A4"/>
    <w:rsid w:val="00D04DD9"/>
    <w:rsid w:val="00D27491"/>
    <w:rsid w:val="00D32585"/>
    <w:rsid w:val="00D50AC1"/>
    <w:rsid w:val="00D5103A"/>
    <w:rsid w:val="00D609D5"/>
    <w:rsid w:val="00D629DD"/>
    <w:rsid w:val="00D768A9"/>
    <w:rsid w:val="00DA21FC"/>
    <w:rsid w:val="00DA7349"/>
    <w:rsid w:val="00DC52A2"/>
    <w:rsid w:val="00DE322A"/>
    <w:rsid w:val="00DE6407"/>
    <w:rsid w:val="00DF3E94"/>
    <w:rsid w:val="00DF7539"/>
    <w:rsid w:val="00E132AB"/>
    <w:rsid w:val="00E17C99"/>
    <w:rsid w:val="00E37D76"/>
    <w:rsid w:val="00E46E5F"/>
    <w:rsid w:val="00E601B8"/>
    <w:rsid w:val="00E60783"/>
    <w:rsid w:val="00E80147"/>
    <w:rsid w:val="00E95B0D"/>
    <w:rsid w:val="00EB086B"/>
    <w:rsid w:val="00EB10C4"/>
    <w:rsid w:val="00EB4653"/>
    <w:rsid w:val="00EB5CB7"/>
    <w:rsid w:val="00EC3A9B"/>
    <w:rsid w:val="00EC70BD"/>
    <w:rsid w:val="00ED667E"/>
    <w:rsid w:val="00EF73C6"/>
    <w:rsid w:val="00F1030A"/>
    <w:rsid w:val="00F41BB7"/>
    <w:rsid w:val="00F440B5"/>
    <w:rsid w:val="00F62C48"/>
    <w:rsid w:val="00F70B15"/>
    <w:rsid w:val="00FA6937"/>
    <w:rsid w:val="00FA6A5D"/>
    <w:rsid w:val="00FE54EE"/>
    <w:rsid w:val="020D076A"/>
    <w:rsid w:val="0946CF2C"/>
    <w:rsid w:val="183728FE"/>
    <w:rsid w:val="19C21ED0"/>
    <w:rsid w:val="229193E1"/>
    <w:rsid w:val="2C095C39"/>
    <w:rsid w:val="2C207997"/>
    <w:rsid w:val="32655378"/>
    <w:rsid w:val="3300E3F3"/>
    <w:rsid w:val="3703E82F"/>
    <w:rsid w:val="38CA09CE"/>
    <w:rsid w:val="3D1A1E89"/>
    <w:rsid w:val="43E1498E"/>
    <w:rsid w:val="44B6F97D"/>
    <w:rsid w:val="49E508B9"/>
    <w:rsid w:val="4D1A8B49"/>
    <w:rsid w:val="585AAECF"/>
    <w:rsid w:val="589A3D3C"/>
    <w:rsid w:val="59B979EC"/>
    <w:rsid w:val="5A30823F"/>
    <w:rsid w:val="5F2A3673"/>
    <w:rsid w:val="5FDB8DCA"/>
    <w:rsid w:val="626D7801"/>
    <w:rsid w:val="6508A3CE"/>
    <w:rsid w:val="6D371C6F"/>
    <w:rsid w:val="7531C692"/>
    <w:rsid w:val="7B2BDFC5"/>
    <w:rsid w:val="7BEE0913"/>
    <w:rsid w:val="7D1AD6A7"/>
    <w:rsid w:val="7D781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FD6BD"/>
  <w15:chartTrackingRefBased/>
  <w15:docId w15:val="{08262E13-4B72-47E5-AC4E-6973FFEA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7AD"/>
    <w:pPr>
      <w:spacing w:line="278" w:lineRule="auto"/>
    </w:pPr>
    <w:rPr>
      <w:sz w:val="24"/>
      <w:szCs w:val="24"/>
    </w:rPr>
  </w:style>
  <w:style w:type="paragraph" w:styleId="Heading1">
    <w:name w:val="heading 1"/>
    <w:basedOn w:val="Normal"/>
    <w:next w:val="Normal"/>
    <w:link w:val="Heading1Char"/>
    <w:uiPriority w:val="9"/>
    <w:qFormat/>
    <w:rsid w:val="003527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527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7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7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7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7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7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7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7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7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527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7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7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7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7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7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7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7AD"/>
    <w:rPr>
      <w:rFonts w:eastAsiaTheme="majorEastAsia" w:cstheme="majorBidi"/>
      <w:color w:val="272727" w:themeColor="text1" w:themeTint="D8"/>
    </w:rPr>
  </w:style>
  <w:style w:type="paragraph" w:styleId="Title">
    <w:name w:val="Title"/>
    <w:basedOn w:val="Normal"/>
    <w:next w:val="Normal"/>
    <w:link w:val="TitleChar"/>
    <w:uiPriority w:val="10"/>
    <w:qFormat/>
    <w:rsid w:val="003527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7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7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7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7AD"/>
    <w:pPr>
      <w:spacing w:before="160"/>
      <w:jc w:val="center"/>
    </w:pPr>
    <w:rPr>
      <w:i/>
      <w:iCs/>
      <w:color w:val="404040" w:themeColor="text1" w:themeTint="BF"/>
    </w:rPr>
  </w:style>
  <w:style w:type="character" w:customStyle="1" w:styleId="QuoteChar">
    <w:name w:val="Quote Char"/>
    <w:basedOn w:val="DefaultParagraphFont"/>
    <w:link w:val="Quote"/>
    <w:uiPriority w:val="29"/>
    <w:rsid w:val="003527AD"/>
    <w:rPr>
      <w:i/>
      <w:iCs/>
      <w:color w:val="404040" w:themeColor="text1" w:themeTint="BF"/>
    </w:rPr>
  </w:style>
  <w:style w:type="paragraph" w:styleId="ListParagraph">
    <w:name w:val="List Paragraph"/>
    <w:basedOn w:val="Normal"/>
    <w:uiPriority w:val="34"/>
    <w:qFormat/>
    <w:rsid w:val="003527AD"/>
    <w:pPr>
      <w:ind w:left="720"/>
      <w:contextualSpacing/>
    </w:pPr>
  </w:style>
  <w:style w:type="character" w:styleId="IntenseEmphasis">
    <w:name w:val="Intense Emphasis"/>
    <w:basedOn w:val="DefaultParagraphFont"/>
    <w:uiPriority w:val="21"/>
    <w:qFormat/>
    <w:rsid w:val="003527AD"/>
    <w:rPr>
      <w:i/>
      <w:iCs/>
      <w:color w:val="0F4761" w:themeColor="accent1" w:themeShade="BF"/>
    </w:rPr>
  </w:style>
  <w:style w:type="paragraph" w:styleId="IntenseQuote">
    <w:name w:val="Intense Quote"/>
    <w:basedOn w:val="Normal"/>
    <w:next w:val="Normal"/>
    <w:link w:val="IntenseQuoteChar"/>
    <w:uiPriority w:val="30"/>
    <w:qFormat/>
    <w:rsid w:val="003527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7AD"/>
    <w:rPr>
      <w:i/>
      <w:iCs/>
      <w:color w:val="0F4761" w:themeColor="accent1" w:themeShade="BF"/>
    </w:rPr>
  </w:style>
  <w:style w:type="character" w:styleId="IntenseReference">
    <w:name w:val="Intense Reference"/>
    <w:basedOn w:val="DefaultParagraphFont"/>
    <w:uiPriority w:val="32"/>
    <w:qFormat/>
    <w:rsid w:val="003527AD"/>
    <w:rPr>
      <w:b/>
      <w:bCs/>
      <w:smallCaps/>
      <w:color w:val="0F4761" w:themeColor="accent1" w:themeShade="BF"/>
      <w:spacing w:val="5"/>
    </w:rPr>
  </w:style>
  <w:style w:type="character" w:customStyle="1" w:styleId="normaltextrun">
    <w:name w:val="normaltextrun"/>
    <w:basedOn w:val="DefaultParagraphFont"/>
    <w:rsid w:val="003527AD"/>
  </w:style>
  <w:style w:type="character" w:customStyle="1" w:styleId="eop">
    <w:name w:val="eop"/>
    <w:basedOn w:val="DefaultParagraphFont"/>
    <w:rsid w:val="003527AD"/>
  </w:style>
  <w:style w:type="paragraph" w:customStyle="1" w:styleId="paragraph">
    <w:name w:val="paragraph"/>
    <w:basedOn w:val="Normal"/>
    <w:rsid w:val="003527A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3527AD"/>
    <w:pPr>
      <w:spacing w:after="0" w:line="240" w:lineRule="auto"/>
    </w:pPr>
    <w:tblPr/>
  </w:style>
  <w:style w:type="paragraph" w:styleId="CommentText">
    <w:name w:val="annotation text"/>
    <w:basedOn w:val="Normal"/>
    <w:link w:val="CommentTextChar"/>
    <w:uiPriority w:val="99"/>
    <w:unhideWhenUsed/>
    <w:rsid w:val="003527AD"/>
    <w:pPr>
      <w:spacing w:line="240" w:lineRule="auto"/>
    </w:pPr>
    <w:rPr>
      <w:sz w:val="20"/>
      <w:szCs w:val="20"/>
    </w:rPr>
  </w:style>
  <w:style w:type="character" w:customStyle="1" w:styleId="CommentTextChar">
    <w:name w:val="Comment Text Char"/>
    <w:basedOn w:val="DefaultParagraphFont"/>
    <w:link w:val="CommentText"/>
    <w:uiPriority w:val="99"/>
    <w:rsid w:val="003527AD"/>
    <w:rPr>
      <w:sz w:val="20"/>
      <w:szCs w:val="20"/>
    </w:rPr>
  </w:style>
  <w:style w:type="character" w:styleId="CommentReference">
    <w:name w:val="annotation reference"/>
    <w:basedOn w:val="DefaultParagraphFont"/>
    <w:uiPriority w:val="99"/>
    <w:semiHidden/>
    <w:unhideWhenUsed/>
    <w:rsid w:val="003527AD"/>
    <w:rPr>
      <w:sz w:val="16"/>
      <w:szCs w:val="16"/>
    </w:rPr>
  </w:style>
  <w:style w:type="character" w:styleId="Hyperlink">
    <w:name w:val="Hyperlink"/>
    <w:basedOn w:val="DefaultParagraphFont"/>
    <w:uiPriority w:val="99"/>
    <w:unhideWhenUsed/>
    <w:rsid w:val="003527AD"/>
    <w:rPr>
      <w:color w:val="467886"/>
      <w:u w:val="single"/>
    </w:rPr>
  </w:style>
  <w:style w:type="table" w:customStyle="1" w:styleId="TableGrid1">
    <w:name w:val="Table Grid1"/>
    <w:basedOn w:val="TableNormal"/>
    <w:next w:val="TableGrid"/>
    <w:uiPriority w:val="59"/>
    <w:rsid w:val="003527AD"/>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3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B4A"/>
    <w:rPr>
      <w:sz w:val="24"/>
      <w:szCs w:val="24"/>
    </w:rPr>
  </w:style>
  <w:style w:type="paragraph" w:styleId="Footer">
    <w:name w:val="footer"/>
    <w:basedOn w:val="Normal"/>
    <w:link w:val="FooterChar"/>
    <w:uiPriority w:val="99"/>
    <w:unhideWhenUsed/>
    <w:rsid w:val="00923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B4A"/>
    <w:rPr>
      <w:sz w:val="24"/>
      <w:szCs w:val="24"/>
    </w:rPr>
  </w:style>
  <w:style w:type="character" w:styleId="UnresolvedMention">
    <w:name w:val="Unresolved Mention"/>
    <w:basedOn w:val="DefaultParagraphFont"/>
    <w:uiPriority w:val="99"/>
    <w:semiHidden/>
    <w:unhideWhenUsed/>
    <w:rsid w:val="003A2ADA"/>
    <w:rPr>
      <w:color w:val="605E5C"/>
      <w:shd w:val="clear" w:color="auto" w:fill="E1DFDD"/>
    </w:rPr>
  </w:style>
  <w:style w:type="paragraph" w:styleId="TOCHeading">
    <w:name w:val="TOC Heading"/>
    <w:basedOn w:val="Heading1"/>
    <w:next w:val="Normal"/>
    <w:uiPriority w:val="39"/>
    <w:unhideWhenUsed/>
    <w:qFormat/>
    <w:rsid w:val="00093979"/>
    <w:pPr>
      <w:spacing w:before="480" w:after="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9C3A85"/>
    <w:pPr>
      <w:spacing w:after="100"/>
    </w:pPr>
  </w:style>
  <w:style w:type="paragraph" w:styleId="CommentSubject">
    <w:name w:val="annotation subject"/>
    <w:basedOn w:val="CommentText"/>
    <w:next w:val="CommentText"/>
    <w:link w:val="CommentSubjectChar"/>
    <w:uiPriority w:val="99"/>
    <w:semiHidden/>
    <w:unhideWhenUsed/>
    <w:rsid w:val="00215186"/>
    <w:rPr>
      <w:b/>
      <w:bCs/>
    </w:rPr>
  </w:style>
  <w:style w:type="character" w:customStyle="1" w:styleId="CommentSubjectChar">
    <w:name w:val="Comment Subject Char"/>
    <w:basedOn w:val="CommentTextChar"/>
    <w:link w:val="CommentSubject"/>
    <w:uiPriority w:val="99"/>
    <w:semiHidden/>
    <w:rsid w:val="00215186"/>
    <w:rPr>
      <w:b/>
      <w:bCs/>
      <w:sz w:val="20"/>
      <w:szCs w:val="20"/>
    </w:rPr>
  </w:style>
  <w:style w:type="paragraph" w:styleId="TOC2">
    <w:name w:val="toc 2"/>
    <w:basedOn w:val="Normal"/>
    <w:next w:val="Normal"/>
    <w:autoRedefine/>
    <w:uiPriority w:val="39"/>
    <w:unhideWhenUsed/>
    <w:rsid w:val="009C05A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671573">
      <w:bodyDiv w:val="1"/>
      <w:marLeft w:val="0"/>
      <w:marRight w:val="0"/>
      <w:marTop w:val="0"/>
      <w:marBottom w:val="0"/>
      <w:divBdr>
        <w:top w:val="none" w:sz="0" w:space="0" w:color="auto"/>
        <w:left w:val="none" w:sz="0" w:space="0" w:color="auto"/>
        <w:bottom w:val="none" w:sz="0" w:space="0" w:color="auto"/>
        <w:right w:val="none" w:sz="0" w:space="0" w:color="auto"/>
      </w:divBdr>
      <w:divsChild>
        <w:div w:id="59331110">
          <w:marLeft w:val="0"/>
          <w:marRight w:val="0"/>
          <w:marTop w:val="0"/>
          <w:marBottom w:val="0"/>
          <w:divBdr>
            <w:top w:val="none" w:sz="0" w:space="0" w:color="auto"/>
            <w:left w:val="none" w:sz="0" w:space="0" w:color="auto"/>
            <w:bottom w:val="none" w:sz="0" w:space="0" w:color="auto"/>
            <w:right w:val="none" w:sz="0" w:space="0" w:color="auto"/>
          </w:divBdr>
        </w:div>
        <w:div w:id="252663381">
          <w:marLeft w:val="0"/>
          <w:marRight w:val="0"/>
          <w:marTop w:val="0"/>
          <w:marBottom w:val="0"/>
          <w:divBdr>
            <w:top w:val="none" w:sz="0" w:space="0" w:color="auto"/>
            <w:left w:val="none" w:sz="0" w:space="0" w:color="auto"/>
            <w:bottom w:val="none" w:sz="0" w:space="0" w:color="auto"/>
            <w:right w:val="none" w:sz="0" w:space="0" w:color="auto"/>
          </w:divBdr>
        </w:div>
        <w:div w:id="422803238">
          <w:marLeft w:val="0"/>
          <w:marRight w:val="0"/>
          <w:marTop w:val="0"/>
          <w:marBottom w:val="0"/>
          <w:divBdr>
            <w:top w:val="none" w:sz="0" w:space="0" w:color="auto"/>
            <w:left w:val="none" w:sz="0" w:space="0" w:color="auto"/>
            <w:bottom w:val="none" w:sz="0" w:space="0" w:color="auto"/>
            <w:right w:val="none" w:sz="0" w:space="0" w:color="auto"/>
          </w:divBdr>
        </w:div>
        <w:div w:id="435946766">
          <w:marLeft w:val="0"/>
          <w:marRight w:val="0"/>
          <w:marTop w:val="0"/>
          <w:marBottom w:val="0"/>
          <w:divBdr>
            <w:top w:val="none" w:sz="0" w:space="0" w:color="auto"/>
            <w:left w:val="none" w:sz="0" w:space="0" w:color="auto"/>
            <w:bottom w:val="none" w:sz="0" w:space="0" w:color="auto"/>
            <w:right w:val="none" w:sz="0" w:space="0" w:color="auto"/>
          </w:divBdr>
        </w:div>
        <w:div w:id="496576100">
          <w:marLeft w:val="0"/>
          <w:marRight w:val="0"/>
          <w:marTop w:val="0"/>
          <w:marBottom w:val="0"/>
          <w:divBdr>
            <w:top w:val="none" w:sz="0" w:space="0" w:color="auto"/>
            <w:left w:val="none" w:sz="0" w:space="0" w:color="auto"/>
            <w:bottom w:val="none" w:sz="0" w:space="0" w:color="auto"/>
            <w:right w:val="none" w:sz="0" w:space="0" w:color="auto"/>
          </w:divBdr>
        </w:div>
        <w:div w:id="516192394">
          <w:marLeft w:val="0"/>
          <w:marRight w:val="0"/>
          <w:marTop w:val="0"/>
          <w:marBottom w:val="0"/>
          <w:divBdr>
            <w:top w:val="none" w:sz="0" w:space="0" w:color="auto"/>
            <w:left w:val="none" w:sz="0" w:space="0" w:color="auto"/>
            <w:bottom w:val="none" w:sz="0" w:space="0" w:color="auto"/>
            <w:right w:val="none" w:sz="0" w:space="0" w:color="auto"/>
          </w:divBdr>
        </w:div>
        <w:div w:id="776023741">
          <w:marLeft w:val="0"/>
          <w:marRight w:val="0"/>
          <w:marTop w:val="0"/>
          <w:marBottom w:val="0"/>
          <w:divBdr>
            <w:top w:val="none" w:sz="0" w:space="0" w:color="auto"/>
            <w:left w:val="none" w:sz="0" w:space="0" w:color="auto"/>
            <w:bottom w:val="none" w:sz="0" w:space="0" w:color="auto"/>
            <w:right w:val="none" w:sz="0" w:space="0" w:color="auto"/>
          </w:divBdr>
        </w:div>
        <w:div w:id="826937377">
          <w:marLeft w:val="0"/>
          <w:marRight w:val="0"/>
          <w:marTop w:val="0"/>
          <w:marBottom w:val="0"/>
          <w:divBdr>
            <w:top w:val="none" w:sz="0" w:space="0" w:color="auto"/>
            <w:left w:val="none" w:sz="0" w:space="0" w:color="auto"/>
            <w:bottom w:val="none" w:sz="0" w:space="0" w:color="auto"/>
            <w:right w:val="none" w:sz="0" w:space="0" w:color="auto"/>
          </w:divBdr>
        </w:div>
        <w:div w:id="829906368">
          <w:marLeft w:val="0"/>
          <w:marRight w:val="0"/>
          <w:marTop w:val="0"/>
          <w:marBottom w:val="0"/>
          <w:divBdr>
            <w:top w:val="none" w:sz="0" w:space="0" w:color="auto"/>
            <w:left w:val="none" w:sz="0" w:space="0" w:color="auto"/>
            <w:bottom w:val="none" w:sz="0" w:space="0" w:color="auto"/>
            <w:right w:val="none" w:sz="0" w:space="0" w:color="auto"/>
          </w:divBdr>
        </w:div>
        <w:div w:id="1033649728">
          <w:marLeft w:val="0"/>
          <w:marRight w:val="0"/>
          <w:marTop w:val="0"/>
          <w:marBottom w:val="0"/>
          <w:divBdr>
            <w:top w:val="none" w:sz="0" w:space="0" w:color="auto"/>
            <w:left w:val="none" w:sz="0" w:space="0" w:color="auto"/>
            <w:bottom w:val="none" w:sz="0" w:space="0" w:color="auto"/>
            <w:right w:val="none" w:sz="0" w:space="0" w:color="auto"/>
          </w:divBdr>
        </w:div>
        <w:div w:id="1053654469">
          <w:marLeft w:val="0"/>
          <w:marRight w:val="0"/>
          <w:marTop w:val="0"/>
          <w:marBottom w:val="0"/>
          <w:divBdr>
            <w:top w:val="none" w:sz="0" w:space="0" w:color="auto"/>
            <w:left w:val="none" w:sz="0" w:space="0" w:color="auto"/>
            <w:bottom w:val="none" w:sz="0" w:space="0" w:color="auto"/>
            <w:right w:val="none" w:sz="0" w:space="0" w:color="auto"/>
          </w:divBdr>
        </w:div>
        <w:div w:id="1077050087">
          <w:marLeft w:val="0"/>
          <w:marRight w:val="0"/>
          <w:marTop w:val="0"/>
          <w:marBottom w:val="0"/>
          <w:divBdr>
            <w:top w:val="none" w:sz="0" w:space="0" w:color="auto"/>
            <w:left w:val="none" w:sz="0" w:space="0" w:color="auto"/>
            <w:bottom w:val="none" w:sz="0" w:space="0" w:color="auto"/>
            <w:right w:val="none" w:sz="0" w:space="0" w:color="auto"/>
          </w:divBdr>
        </w:div>
        <w:div w:id="1094203866">
          <w:marLeft w:val="0"/>
          <w:marRight w:val="0"/>
          <w:marTop w:val="0"/>
          <w:marBottom w:val="0"/>
          <w:divBdr>
            <w:top w:val="none" w:sz="0" w:space="0" w:color="auto"/>
            <w:left w:val="none" w:sz="0" w:space="0" w:color="auto"/>
            <w:bottom w:val="none" w:sz="0" w:space="0" w:color="auto"/>
            <w:right w:val="none" w:sz="0" w:space="0" w:color="auto"/>
          </w:divBdr>
        </w:div>
        <w:div w:id="1114787834">
          <w:marLeft w:val="0"/>
          <w:marRight w:val="0"/>
          <w:marTop w:val="0"/>
          <w:marBottom w:val="0"/>
          <w:divBdr>
            <w:top w:val="none" w:sz="0" w:space="0" w:color="auto"/>
            <w:left w:val="none" w:sz="0" w:space="0" w:color="auto"/>
            <w:bottom w:val="none" w:sz="0" w:space="0" w:color="auto"/>
            <w:right w:val="none" w:sz="0" w:space="0" w:color="auto"/>
          </w:divBdr>
        </w:div>
        <w:div w:id="1179389831">
          <w:marLeft w:val="0"/>
          <w:marRight w:val="0"/>
          <w:marTop w:val="0"/>
          <w:marBottom w:val="0"/>
          <w:divBdr>
            <w:top w:val="none" w:sz="0" w:space="0" w:color="auto"/>
            <w:left w:val="none" w:sz="0" w:space="0" w:color="auto"/>
            <w:bottom w:val="none" w:sz="0" w:space="0" w:color="auto"/>
            <w:right w:val="none" w:sz="0" w:space="0" w:color="auto"/>
          </w:divBdr>
          <w:divsChild>
            <w:div w:id="838426722">
              <w:marLeft w:val="-75"/>
              <w:marRight w:val="0"/>
              <w:marTop w:val="30"/>
              <w:marBottom w:val="30"/>
              <w:divBdr>
                <w:top w:val="none" w:sz="0" w:space="0" w:color="auto"/>
                <w:left w:val="none" w:sz="0" w:space="0" w:color="auto"/>
                <w:bottom w:val="none" w:sz="0" w:space="0" w:color="auto"/>
                <w:right w:val="none" w:sz="0" w:space="0" w:color="auto"/>
              </w:divBdr>
              <w:divsChild>
                <w:div w:id="689526451">
                  <w:marLeft w:val="0"/>
                  <w:marRight w:val="0"/>
                  <w:marTop w:val="0"/>
                  <w:marBottom w:val="0"/>
                  <w:divBdr>
                    <w:top w:val="none" w:sz="0" w:space="0" w:color="auto"/>
                    <w:left w:val="none" w:sz="0" w:space="0" w:color="auto"/>
                    <w:bottom w:val="none" w:sz="0" w:space="0" w:color="auto"/>
                    <w:right w:val="none" w:sz="0" w:space="0" w:color="auto"/>
                  </w:divBdr>
                  <w:divsChild>
                    <w:div w:id="802187567">
                      <w:marLeft w:val="0"/>
                      <w:marRight w:val="0"/>
                      <w:marTop w:val="0"/>
                      <w:marBottom w:val="0"/>
                      <w:divBdr>
                        <w:top w:val="none" w:sz="0" w:space="0" w:color="auto"/>
                        <w:left w:val="none" w:sz="0" w:space="0" w:color="auto"/>
                        <w:bottom w:val="none" w:sz="0" w:space="0" w:color="auto"/>
                        <w:right w:val="none" w:sz="0" w:space="0" w:color="auto"/>
                      </w:divBdr>
                    </w:div>
                    <w:div w:id="819231954">
                      <w:marLeft w:val="0"/>
                      <w:marRight w:val="0"/>
                      <w:marTop w:val="0"/>
                      <w:marBottom w:val="0"/>
                      <w:divBdr>
                        <w:top w:val="none" w:sz="0" w:space="0" w:color="auto"/>
                        <w:left w:val="none" w:sz="0" w:space="0" w:color="auto"/>
                        <w:bottom w:val="none" w:sz="0" w:space="0" w:color="auto"/>
                        <w:right w:val="none" w:sz="0" w:space="0" w:color="auto"/>
                      </w:divBdr>
                    </w:div>
                    <w:div w:id="929512500">
                      <w:marLeft w:val="0"/>
                      <w:marRight w:val="0"/>
                      <w:marTop w:val="0"/>
                      <w:marBottom w:val="0"/>
                      <w:divBdr>
                        <w:top w:val="none" w:sz="0" w:space="0" w:color="auto"/>
                        <w:left w:val="none" w:sz="0" w:space="0" w:color="auto"/>
                        <w:bottom w:val="none" w:sz="0" w:space="0" w:color="auto"/>
                        <w:right w:val="none" w:sz="0" w:space="0" w:color="auto"/>
                      </w:divBdr>
                    </w:div>
                    <w:div w:id="1723097823">
                      <w:marLeft w:val="0"/>
                      <w:marRight w:val="0"/>
                      <w:marTop w:val="0"/>
                      <w:marBottom w:val="0"/>
                      <w:divBdr>
                        <w:top w:val="none" w:sz="0" w:space="0" w:color="auto"/>
                        <w:left w:val="none" w:sz="0" w:space="0" w:color="auto"/>
                        <w:bottom w:val="none" w:sz="0" w:space="0" w:color="auto"/>
                        <w:right w:val="none" w:sz="0" w:space="0" w:color="auto"/>
                      </w:divBdr>
                    </w:div>
                  </w:divsChild>
                </w:div>
                <w:div w:id="1432118068">
                  <w:marLeft w:val="0"/>
                  <w:marRight w:val="0"/>
                  <w:marTop w:val="0"/>
                  <w:marBottom w:val="0"/>
                  <w:divBdr>
                    <w:top w:val="none" w:sz="0" w:space="0" w:color="auto"/>
                    <w:left w:val="none" w:sz="0" w:space="0" w:color="auto"/>
                    <w:bottom w:val="none" w:sz="0" w:space="0" w:color="auto"/>
                    <w:right w:val="none" w:sz="0" w:space="0" w:color="auto"/>
                  </w:divBdr>
                  <w:divsChild>
                    <w:div w:id="119493220">
                      <w:marLeft w:val="0"/>
                      <w:marRight w:val="0"/>
                      <w:marTop w:val="0"/>
                      <w:marBottom w:val="0"/>
                      <w:divBdr>
                        <w:top w:val="none" w:sz="0" w:space="0" w:color="auto"/>
                        <w:left w:val="none" w:sz="0" w:space="0" w:color="auto"/>
                        <w:bottom w:val="none" w:sz="0" w:space="0" w:color="auto"/>
                        <w:right w:val="none" w:sz="0" w:space="0" w:color="auto"/>
                      </w:divBdr>
                    </w:div>
                    <w:div w:id="791629304">
                      <w:marLeft w:val="0"/>
                      <w:marRight w:val="0"/>
                      <w:marTop w:val="0"/>
                      <w:marBottom w:val="0"/>
                      <w:divBdr>
                        <w:top w:val="none" w:sz="0" w:space="0" w:color="auto"/>
                        <w:left w:val="none" w:sz="0" w:space="0" w:color="auto"/>
                        <w:bottom w:val="none" w:sz="0" w:space="0" w:color="auto"/>
                        <w:right w:val="none" w:sz="0" w:space="0" w:color="auto"/>
                      </w:divBdr>
                    </w:div>
                    <w:div w:id="1029455796">
                      <w:marLeft w:val="0"/>
                      <w:marRight w:val="0"/>
                      <w:marTop w:val="0"/>
                      <w:marBottom w:val="0"/>
                      <w:divBdr>
                        <w:top w:val="none" w:sz="0" w:space="0" w:color="auto"/>
                        <w:left w:val="none" w:sz="0" w:space="0" w:color="auto"/>
                        <w:bottom w:val="none" w:sz="0" w:space="0" w:color="auto"/>
                        <w:right w:val="none" w:sz="0" w:space="0" w:color="auto"/>
                      </w:divBdr>
                    </w:div>
                    <w:div w:id="1128668754">
                      <w:marLeft w:val="0"/>
                      <w:marRight w:val="0"/>
                      <w:marTop w:val="0"/>
                      <w:marBottom w:val="0"/>
                      <w:divBdr>
                        <w:top w:val="none" w:sz="0" w:space="0" w:color="auto"/>
                        <w:left w:val="none" w:sz="0" w:space="0" w:color="auto"/>
                        <w:bottom w:val="none" w:sz="0" w:space="0" w:color="auto"/>
                        <w:right w:val="none" w:sz="0" w:space="0" w:color="auto"/>
                      </w:divBdr>
                    </w:div>
                    <w:div w:id="193162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950162">
          <w:marLeft w:val="0"/>
          <w:marRight w:val="0"/>
          <w:marTop w:val="0"/>
          <w:marBottom w:val="0"/>
          <w:divBdr>
            <w:top w:val="none" w:sz="0" w:space="0" w:color="auto"/>
            <w:left w:val="none" w:sz="0" w:space="0" w:color="auto"/>
            <w:bottom w:val="none" w:sz="0" w:space="0" w:color="auto"/>
            <w:right w:val="none" w:sz="0" w:space="0" w:color="auto"/>
          </w:divBdr>
        </w:div>
        <w:div w:id="1560675756">
          <w:marLeft w:val="0"/>
          <w:marRight w:val="0"/>
          <w:marTop w:val="0"/>
          <w:marBottom w:val="0"/>
          <w:divBdr>
            <w:top w:val="none" w:sz="0" w:space="0" w:color="auto"/>
            <w:left w:val="none" w:sz="0" w:space="0" w:color="auto"/>
            <w:bottom w:val="none" w:sz="0" w:space="0" w:color="auto"/>
            <w:right w:val="none" w:sz="0" w:space="0" w:color="auto"/>
          </w:divBdr>
        </w:div>
        <w:div w:id="1695761701">
          <w:marLeft w:val="0"/>
          <w:marRight w:val="0"/>
          <w:marTop w:val="0"/>
          <w:marBottom w:val="0"/>
          <w:divBdr>
            <w:top w:val="none" w:sz="0" w:space="0" w:color="auto"/>
            <w:left w:val="none" w:sz="0" w:space="0" w:color="auto"/>
            <w:bottom w:val="none" w:sz="0" w:space="0" w:color="auto"/>
            <w:right w:val="none" w:sz="0" w:space="0" w:color="auto"/>
          </w:divBdr>
        </w:div>
        <w:div w:id="1827745103">
          <w:marLeft w:val="0"/>
          <w:marRight w:val="0"/>
          <w:marTop w:val="0"/>
          <w:marBottom w:val="0"/>
          <w:divBdr>
            <w:top w:val="none" w:sz="0" w:space="0" w:color="auto"/>
            <w:left w:val="none" w:sz="0" w:space="0" w:color="auto"/>
            <w:bottom w:val="none" w:sz="0" w:space="0" w:color="auto"/>
            <w:right w:val="none" w:sz="0" w:space="0" w:color="auto"/>
          </w:divBdr>
        </w:div>
        <w:div w:id="1874802297">
          <w:marLeft w:val="0"/>
          <w:marRight w:val="0"/>
          <w:marTop w:val="0"/>
          <w:marBottom w:val="0"/>
          <w:divBdr>
            <w:top w:val="none" w:sz="0" w:space="0" w:color="auto"/>
            <w:left w:val="none" w:sz="0" w:space="0" w:color="auto"/>
            <w:bottom w:val="none" w:sz="0" w:space="0" w:color="auto"/>
            <w:right w:val="none" w:sz="0" w:space="0" w:color="auto"/>
          </w:divBdr>
        </w:div>
      </w:divsChild>
    </w:div>
    <w:div w:id="2018340707">
      <w:bodyDiv w:val="1"/>
      <w:marLeft w:val="0"/>
      <w:marRight w:val="0"/>
      <w:marTop w:val="0"/>
      <w:marBottom w:val="0"/>
      <w:divBdr>
        <w:top w:val="none" w:sz="0" w:space="0" w:color="auto"/>
        <w:left w:val="none" w:sz="0" w:space="0" w:color="auto"/>
        <w:bottom w:val="none" w:sz="0" w:space="0" w:color="auto"/>
        <w:right w:val="none" w:sz="0" w:space="0" w:color="auto"/>
      </w:divBdr>
      <w:divsChild>
        <w:div w:id="103117830">
          <w:marLeft w:val="0"/>
          <w:marRight w:val="0"/>
          <w:marTop w:val="0"/>
          <w:marBottom w:val="0"/>
          <w:divBdr>
            <w:top w:val="none" w:sz="0" w:space="0" w:color="auto"/>
            <w:left w:val="none" w:sz="0" w:space="0" w:color="auto"/>
            <w:bottom w:val="none" w:sz="0" w:space="0" w:color="auto"/>
            <w:right w:val="none" w:sz="0" w:space="0" w:color="auto"/>
          </w:divBdr>
        </w:div>
        <w:div w:id="372734097">
          <w:marLeft w:val="0"/>
          <w:marRight w:val="0"/>
          <w:marTop w:val="0"/>
          <w:marBottom w:val="0"/>
          <w:divBdr>
            <w:top w:val="none" w:sz="0" w:space="0" w:color="auto"/>
            <w:left w:val="none" w:sz="0" w:space="0" w:color="auto"/>
            <w:bottom w:val="none" w:sz="0" w:space="0" w:color="auto"/>
            <w:right w:val="none" w:sz="0" w:space="0" w:color="auto"/>
          </w:divBdr>
        </w:div>
        <w:div w:id="411120419">
          <w:marLeft w:val="0"/>
          <w:marRight w:val="0"/>
          <w:marTop w:val="0"/>
          <w:marBottom w:val="0"/>
          <w:divBdr>
            <w:top w:val="none" w:sz="0" w:space="0" w:color="auto"/>
            <w:left w:val="none" w:sz="0" w:space="0" w:color="auto"/>
            <w:bottom w:val="none" w:sz="0" w:space="0" w:color="auto"/>
            <w:right w:val="none" w:sz="0" w:space="0" w:color="auto"/>
          </w:divBdr>
        </w:div>
        <w:div w:id="544366675">
          <w:marLeft w:val="0"/>
          <w:marRight w:val="0"/>
          <w:marTop w:val="0"/>
          <w:marBottom w:val="0"/>
          <w:divBdr>
            <w:top w:val="none" w:sz="0" w:space="0" w:color="auto"/>
            <w:left w:val="none" w:sz="0" w:space="0" w:color="auto"/>
            <w:bottom w:val="none" w:sz="0" w:space="0" w:color="auto"/>
            <w:right w:val="none" w:sz="0" w:space="0" w:color="auto"/>
          </w:divBdr>
          <w:divsChild>
            <w:div w:id="1245604295">
              <w:marLeft w:val="-75"/>
              <w:marRight w:val="0"/>
              <w:marTop w:val="30"/>
              <w:marBottom w:val="30"/>
              <w:divBdr>
                <w:top w:val="none" w:sz="0" w:space="0" w:color="auto"/>
                <w:left w:val="none" w:sz="0" w:space="0" w:color="auto"/>
                <w:bottom w:val="none" w:sz="0" w:space="0" w:color="auto"/>
                <w:right w:val="none" w:sz="0" w:space="0" w:color="auto"/>
              </w:divBdr>
              <w:divsChild>
                <w:div w:id="955720889">
                  <w:marLeft w:val="0"/>
                  <w:marRight w:val="0"/>
                  <w:marTop w:val="0"/>
                  <w:marBottom w:val="0"/>
                  <w:divBdr>
                    <w:top w:val="none" w:sz="0" w:space="0" w:color="auto"/>
                    <w:left w:val="none" w:sz="0" w:space="0" w:color="auto"/>
                    <w:bottom w:val="none" w:sz="0" w:space="0" w:color="auto"/>
                    <w:right w:val="none" w:sz="0" w:space="0" w:color="auto"/>
                  </w:divBdr>
                  <w:divsChild>
                    <w:div w:id="759106352">
                      <w:marLeft w:val="0"/>
                      <w:marRight w:val="0"/>
                      <w:marTop w:val="0"/>
                      <w:marBottom w:val="0"/>
                      <w:divBdr>
                        <w:top w:val="none" w:sz="0" w:space="0" w:color="auto"/>
                        <w:left w:val="none" w:sz="0" w:space="0" w:color="auto"/>
                        <w:bottom w:val="none" w:sz="0" w:space="0" w:color="auto"/>
                        <w:right w:val="none" w:sz="0" w:space="0" w:color="auto"/>
                      </w:divBdr>
                    </w:div>
                    <w:div w:id="1078594544">
                      <w:marLeft w:val="0"/>
                      <w:marRight w:val="0"/>
                      <w:marTop w:val="0"/>
                      <w:marBottom w:val="0"/>
                      <w:divBdr>
                        <w:top w:val="none" w:sz="0" w:space="0" w:color="auto"/>
                        <w:left w:val="none" w:sz="0" w:space="0" w:color="auto"/>
                        <w:bottom w:val="none" w:sz="0" w:space="0" w:color="auto"/>
                        <w:right w:val="none" w:sz="0" w:space="0" w:color="auto"/>
                      </w:divBdr>
                    </w:div>
                    <w:div w:id="1148323175">
                      <w:marLeft w:val="0"/>
                      <w:marRight w:val="0"/>
                      <w:marTop w:val="0"/>
                      <w:marBottom w:val="0"/>
                      <w:divBdr>
                        <w:top w:val="none" w:sz="0" w:space="0" w:color="auto"/>
                        <w:left w:val="none" w:sz="0" w:space="0" w:color="auto"/>
                        <w:bottom w:val="none" w:sz="0" w:space="0" w:color="auto"/>
                        <w:right w:val="none" w:sz="0" w:space="0" w:color="auto"/>
                      </w:divBdr>
                    </w:div>
                    <w:div w:id="1490751394">
                      <w:marLeft w:val="0"/>
                      <w:marRight w:val="0"/>
                      <w:marTop w:val="0"/>
                      <w:marBottom w:val="0"/>
                      <w:divBdr>
                        <w:top w:val="none" w:sz="0" w:space="0" w:color="auto"/>
                        <w:left w:val="none" w:sz="0" w:space="0" w:color="auto"/>
                        <w:bottom w:val="none" w:sz="0" w:space="0" w:color="auto"/>
                        <w:right w:val="none" w:sz="0" w:space="0" w:color="auto"/>
                      </w:divBdr>
                    </w:div>
                    <w:div w:id="2047412162">
                      <w:marLeft w:val="0"/>
                      <w:marRight w:val="0"/>
                      <w:marTop w:val="0"/>
                      <w:marBottom w:val="0"/>
                      <w:divBdr>
                        <w:top w:val="none" w:sz="0" w:space="0" w:color="auto"/>
                        <w:left w:val="none" w:sz="0" w:space="0" w:color="auto"/>
                        <w:bottom w:val="none" w:sz="0" w:space="0" w:color="auto"/>
                        <w:right w:val="none" w:sz="0" w:space="0" w:color="auto"/>
                      </w:divBdr>
                    </w:div>
                  </w:divsChild>
                </w:div>
                <w:div w:id="1474713648">
                  <w:marLeft w:val="0"/>
                  <w:marRight w:val="0"/>
                  <w:marTop w:val="0"/>
                  <w:marBottom w:val="0"/>
                  <w:divBdr>
                    <w:top w:val="none" w:sz="0" w:space="0" w:color="auto"/>
                    <w:left w:val="none" w:sz="0" w:space="0" w:color="auto"/>
                    <w:bottom w:val="none" w:sz="0" w:space="0" w:color="auto"/>
                    <w:right w:val="none" w:sz="0" w:space="0" w:color="auto"/>
                  </w:divBdr>
                  <w:divsChild>
                    <w:div w:id="84039254">
                      <w:marLeft w:val="0"/>
                      <w:marRight w:val="0"/>
                      <w:marTop w:val="0"/>
                      <w:marBottom w:val="0"/>
                      <w:divBdr>
                        <w:top w:val="none" w:sz="0" w:space="0" w:color="auto"/>
                        <w:left w:val="none" w:sz="0" w:space="0" w:color="auto"/>
                        <w:bottom w:val="none" w:sz="0" w:space="0" w:color="auto"/>
                        <w:right w:val="none" w:sz="0" w:space="0" w:color="auto"/>
                      </w:divBdr>
                    </w:div>
                    <w:div w:id="500237854">
                      <w:marLeft w:val="0"/>
                      <w:marRight w:val="0"/>
                      <w:marTop w:val="0"/>
                      <w:marBottom w:val="0"/>
                      <w:divBdr>
                        <w:top w:val="none" w:sz="0" w:space="0" w:color="auto"/>
                        <w:left w:val="none" w:sz="0" w:space="0" w:color="auto"/>
                        <w:bottom w:val="none" w:sz="0" w:space="0" w:color="auto"/>
                        <w:right w:val="none" w:sz="0" w:space="0" w:color="auto"/>
                      </w:divBdr>
                    </w:div>
                    <w:div w:id="726687966">
                      <w:marLeft w:val="0"/>
                      <w:marRight w:val="0"/>
                      <w:marTop w:val="0"/>
                      <w:marBottom w:val="0"/>
                      <w:divBdr>
                        <w:top w:val="none" w:sz="0" w:space="0" w:color="auto"/>
                        <w:left w:val="none" w:sz="0" w:space="0" w:color="auto"/>
                        <w:bottom w:val="none" w:sz="0" w:space="0" w:color="auto"/>
                        <w:right w:val="none" w:sz="0" w:space="0" w:color="auto"/>
                      </w:divBdr>
                    </w:div>
                    <w:div w:id="123754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069788">
          <w:marLeft w:val="0"/>
          <w:marRight w:val="0"/>
          <w:marTop w:val="0"/>
          <w:marBottom w:val="0"/>
          <w:divBdr>
            <w:top w:val="none" w:sz="0" w:space="0" w:color="auto"/>
            <w:left w:val="none" w:sz="0" w:space="0" w:color="auto"/>
            <w:bottom w:val="none" w:sz="0" w:space="0" w:color="auto"/>
            <w:right w:val="none" w:sz="0" w:space="0" w:color="auto"/>
          </w:divBdr>
        </w:div>
        <w:div w:id="794297125">
          <w:marLeft w:val="0"/>
          <w:marRight w:val="0"/>
          <w:marTop w:val="0"/>
          <w:marBottom w:val="0"/>
          <w:divBdr>
            <w:top w:val="none" w:sz="0" w:space="0" w:color="auto"/>
            <w:left w:val="none" w:sz="0" w:space="0" w:color="auto"/>
            <w:bottom w:val="none" w:sz="0" w:space="0" w:color="auto"/>
            <w:right w:val="none" w:sz="0" w:space="0" w:color="auto"/>
          </w:divBdr>
        </w:div>
        <w:div w:id="830413852">
          <w:marLeft w:val="0"/>
          <w:marRight w:val="0"/>
          <w:marTop w:val="0"/>
          <w:marBottom w:val="0"/>
          <w:divBdr>
            <w:top w:val="none" w:sz="0" w:space="0" w:color="auto"/>
            <w:left w:val="none" w:sz="0" w:space="0" w:color="auto"/>
            <w:bottom w:val="none" w:sz="0" w:space="0" w:color="auto"/>
            <w:right w:val="none" w:sz="0" w:space="0" w:color="auto"/>
          </w:divBdr>
        </w:div>
        <w:div w:id="992173942">
          <w:marLeft w:val="0"/>
          <w:marRight w:val="0"/>
          <w:marTop w:val="0"/>
          <w:marBottom w:val="0"/>
          <w:divBdr>
            <w:top w:val="none" w:sz="0" w:space="0" w:color="auto"/>
            <w:left w:val="none" w:sz="0" w:space="0" w:color="auto"/>
            <w:bottom w:val="none" w:sz="0" w:space="0" w:color="auto"/>
            <w:right w:val="none" w:sz="0" w:space="0" w:color="auto"/>
          </w:divBdr>
        </w:div>
        <w:div w:id="1067604376">
          <w:marLeft w:val="0"/>
          <w:marRight w:val="0"/>
          <w:marTop w:val="0"/>
          <w:marBottom w:val="0"/>
          <w:divBdr>
            <w:top w:val="none" w:sz="0" w:space="0" w:color="auto"/>
            <w:left w:val="none" w:sz="0" w:space="0" w:color="auto"/>
            <w:bottom w:val="none" w:sz="0" w:space="0" w:color="auto"/>
            <w:right w:val="none" w:sz="0" w:space="0" w:color="auto"/>
          </w:divBdr>
        </w:div>
        <w:div w:id="1141775505">
          <w:marLeft w:val="0"/>
          <w:marRight w:val="0"/>
          <w:marTop w:val="0"/>
          <w:marBottom w:val="0"/>
          <w:divBdr>
            <w:top w:val="none" w:sz="0" w:space="0" w:color="auto"/>
            <w:left w:val="none" w:sz="0" w:space="0" w:color="auto"/>
            <w:bottom w:val="none" w:sz="0" w:space="0" w:color="auto"/>
            <w:right w:val="none" w:sz="0" w:space="0" w:color="auto"/>
          </w:divBdr>
        </w:div>
        <w:div w:id="1338731500">
          <w:marLeft w:val="0"/>
          <w:marRight w:val="0"/>
          <w:marTop w:val="0"/>
          <w:marBottom w:val="0"/>
          <w:divBdr>
            <w:top w:val="none" w:sz="0" w:space="0" w:color="auto"/>
            <w:left w:val="none" w:sz="0" w:space="0" w:color="auto"/>
            <w:bottom w:val="none" w:sz="0" w:space="0" w:color="auto"/>
            <w:right w:val="none" w:sz="0" w:space="0" w:color="auto"/>
          </w:divBdr>
        </w:div>
        <w:div w:id="1439367658">
          <w:marLeft w:val="0"/>
          <w:marRight w:val="0"/>
          <w:marTop w:val="0"/>
          <w:marBottom w:val="0"/>
          <w:divBdr>
            <w:top w:val="none" w:sz="0" w:space="0" w:color="auto"/>
            <w:left w:val="none" w:sz="0" w:space="0" w:color="auto"/>
            <w:bottom w:val="none" w:sz="0" w:space="0" w:color="auto"/>
            <w:right w:val="none" w:sz="0" w:space="0" w:color="auto"/>
          </w:divBdr>
        </w:div>
        <w:div w:id="1450246554">
          <w:marLeft w:val="0"/>
          <w:marRight w:val="0"/>
          <w:marTop w:val="0"/>
          <w:marBottom w:val="0"/>
          <w:divBdr>
            <w:top w:val="none" w:sz="0" w:space="0" w:color="auto"/>
            <w:left w:val="none" w:sz="0" w:space="0" w:color="auto"/>
            <w:bottom w:val="none" w:sz="0" w:space="0" w:color="auto"/>
            <w:right w:val="none" w:sz="0" w:space="0" w:color="auto"/>
          </w:divBdr>
        </w:div>
        <w:div w:id="1590113035">
          <w:marLeft w:val="0"/>
          <w:marRight w:val="0"/>
          <w:marTop w:val="0"/>
          <w:marBottom w:val="0"/>
          <w:divBdr>
            <w:top w:val="none" w:sz="0" w:space="0" w:color="auto"/>
            <w:left w:val="none" w:sz="0" w:space="0" w:color="auto"/>
            <w:bottom w:val="none" w:sz="0" w:space="0" w:color="auto"/>
            <w:right w:val="none" w:sz="0" w:space="0" w:color="auto"/>
          </w:divBdr>
        </w:div>
        <w:div w:id="1604070273">
          <w:marLeft w:val="0"/>
          <w:marRight w:val="0"/>
          <w:marTop w:val="0"/>
          <w:marBottom w:val="0"/>
          <w:divBdr>
            <w:top w:val="none" w:sz="0" w:space="0" w:color="auto"/>
            <w:left w:val="none" w:sz="0" w:space="0" w:color="auto"/>
            <w:bottom w:val="none" w:sz="0" w:space="0" w:color="auto"/>
            <w:right w:val="none" w:sz="0" w:space="0" w:color="auto"/>
          </w:divBdr>
        </w:div>
        <w:div w:id="1671444081">
          <w:marLeft w:val="0"/>
          <w:marRight w:val="0"/>
          <w:marTop w:val="0"/>
          <w:marBottom w:val="0"/>
          <w:divBdr>
            <w:top w:val="none" w:sz="0" w:space="0" w:color="auto"/>
            <w:left w:val="none" w:sz="0" w:space="0" w:color="auto"/>
            <w:bottom w:val="none" w:sz="0" w:space="0" w:color="auto"/>
            <w:right w:val="none" w:sz="0" w:space="0" w:color="auto"/>
          </w:divBdr>
        </w:div>
        <w:div w:id="1721204723">
          <w:marLeft w:val="0"/>
          <w:marRight w:val="0"/>
          <w:marTop w:val="0"/>
          <w:marBottom w:val="0"/>
          <w:divBdr>
            <w:top w:val="none" w:sz="0" w:space="0" w:color="auto"/>
            <w:left w:val="none" w:sz="0" w:space="0" w:color="auto"/>
            <w:bottom w:val="none" w:sz="0" w:space="0" w:color="auto"/>
            <w:right w:val="none" w:sz="0" w:space="0" w:color="auto"/>
          </w:divBdr>
        </w:div>
        <w:div w:id="1754277129">
          <w:marLeft w:val="0"/>
          <w:marRight w:val="0"/>
          <w:marTop w:val="0"/>
          <w:marBottom w:val="0"/>
          <w:divBdr>
            <w:top w:val="none" w:sz="0" w:space="0" w:color="auto"/>
            <w:left w:val="none" w:sz="0" w:space="0" w:color="auto"/>
            <w:bottom w:val="none" w:sz="0" w:space="0" w:color="auto"/>
            <w:right w:val="none" w:sz="0" w:space="0" w:color="auto"/>
          </w:divBdr>
        </w:div>
        <w:div w:id="2082946932">
          <w:marLeft w:val="0"/>
          <w:marRight w:val="0"/>
          <w:marTop w:val="0"/>
          <w:marBottom w:val="0"/>
          <w:divBdr>
            <w:top w:val="none" w:sz="0" w:space="0" w:color="auto"/>
            <w:left w:val="none" w:sz="0" w:space="0" w:color="auto"/>
            <w:bottom w:val="none" w:sz="0" w:space="0" w:color="auto"/>
            <w:right w:val="none" w:sz="0" w:space="0" w:color="auto"/>
          </w:divBdr>
        </w:div>
        <w:div w:id="2128308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nes.medicalact@nhs.sco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DB602FF20B4788F8FA98A2751DD1" ma:contentTypeVersion="15" ma:contentTypeDescription="Create a new document." ma:contentTypeScope="" ma:versionID="61aca946828c06e10250a505bfbaa6e2">
  <xsd:schema xmlns:xsd="http://www.w3.org/2001/XMLSchema" xmlns:xs="http://www.w3.org/2001/XMLSchema" xmlns:p="http://schemas.microsoft.com/office/2006/metadata/properties" xmlns:ns2="e2527261-45be-4713-9097-980e3e387fb6" xmlns:ns3="5549f3f6-b7db-40ce-a15f-c10d2fdae267" targetNamespace="http://schemas.microsoft.com/office/2006/metadata/properties" ma:root="true" ma:fieldsID="436e77586e3077bc73e89ebd39b6e8bd" ns2:_="" ns3:_="">
    <xsd:import namespace="e2527261-45be-4713-9097-980e3e387fb6"/>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27261-45be-4713-9097-980e3e387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527261-45be-4713-9097-980e3e387fb6">
      <Terms xmlns="http://schemas.microsoft.com/office/infopath/2007/PartnerControls"/>
    </lcf76f155ced4ddcb4097134ff3c332f>
    <TaxCatchAll xmlns="5549f3f6-b7db-40ce-a15f-c10d2fdae267" xsi:nil="true"/>
  </documentManagement>
</p:properties>
</file>

<file path=customXml/itemProps1.xml><?xml version="1.0" encoding="utf-8"?>
<ds:datastoreItem xmlns:ds="http://schemas.openxmlformats.org/officeDocument/2006/customXml" ds:itemID="{E6DBB1D8-3709-40C0-85C0-D05D958CDFE3}"/>
</file>

<file path=customXml/itemProps2.xml><?xml version="1.0" encoding="utf-8"?>
<ds:datastoreItem xmlns:ds="http://schemas.openxmlformats.org/officeDocument/2006/customXml" ds:itemID="{97C5B1E4-CC04-42FB-B929-256E1AB763A1}">
  <ds:schemaRefs>
    <ds:schemaRef ds:uri="http://schemas.microsoft.com/sharepoint/v3/contenttype/forms"/>
  </ds:schemaRefs>
</ds:datastoreItem>
</file>

<file path=customXml/itemProps3.xml><?xml version="1.0" encoding="utf-8"?>
<ds:datastoreItem xmlns:ds="http://schemas.openxmlformats.org/officeDocument/2006/customXml" ds:itemID="{89A7F996-0F32-48CE-B590-5DACE39EED62}">
  <ds:schemaRefs>
    <ds:schemaRef ds:uri="http://schemas.microsoft.com/office/2006/metadata/properties"/>
    <ds:schemaRef ds:uri="http://schemas.microsoft.com/office/infopath/2007/PartnerControls"/>
    <ds:schemaRef ds:uri="e2527261-45be-4713-9097-980e3e387fb6"/>
    <ds:schemaRef ds:uri="5549f3f6-b7db-40ce-a15f-c10d2fdae26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3130</Words>
  <Characters>17845</Characters>
  <Application>Microsoft Office Word</Application>
  <DocSecurity>0</DocSecurity>
  <Lines>148</Lines>
  <Paragraphs>41</Paragraphs>
  <ScaleCrop>false</ScaleCrop>
  <Company/>
  <LinksUpToDate>false</LinksUpToDate>
  <CharactersWithSpaces>20934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Yuill</dc:creator>
  <cp:keywords/>
  <dc:description/>
  <cp:lastModifiedBy>Paige Yuill</cp:lastModifiedBy>
  <cp:revision>78</cp:revision>
  <dcterms:created xsi:type="dcterms:W3CDTF">2025-11-07T03:02:00Z</dcterms:created>
  <dcterms:modified xsi:type="dcterms:W3CDTF">2025-12-02T08:35:00Z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0x0101007BFBDB602FF20B4788F8FA98A2751DD1</vt:lpwstr>
  </property>
  <property fmtid="{D5CDD505-2E9C-101B-9397-08002B2CF9AE}" pid="3" name="MediaServiceImageTags">
    <vt:lpwstr/>
  </property>
  <property fmtid="{D5CDD505-2E9C-101B-9397-08002B2CF9AE}" pid="4" name="docLang">
    <vt:lpwstr>en</vt:lpwstr>
  </property>
</Properties>
</file>