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617" w:rsidR="00681CB2" w:rsidRDefault="21A5057D" w14:paraId="42943BD1" w14:textId="2FF02D10">
      <w:pPr>
        <w:rPr>
          <w:rFonts w:ascii="Arial" w:hAnsi="Arial" w:cs="Arial"/>
          <w:b/>
          <w:bCs/>
        </w:rPr>
      </w:pPr>
      <w:r w:rsidRPr="3C4881A4">
        <w:rPr>
          <w:rFonts w:ascii="Arial" w:hAnsi="Arial" w:cs="Arial"/>
          <w:b/>
          <w:bCs/>
        </w:rPr>
        <w:t xml:space="preserve">What is </w:t>
      </w:r>
      <w:r w:rsidRPr="3C4881A4" w:rsidR="00681CB2">
        <w:rPr>
          <w:rFonts w:ascii="Arial" w:hAnsi="Arial" w:cs="Arial"/>
          <w:b/>
          <w:bCs/>
        </w:rPr>
        <w:t>Medical ACT Funding?</w:t>
      </w:r>
    </w:p>
    <w:p w:rsidRPr="001E1617" w:rsidR="00681CB2" w:rsidRDefault="00681CB2" w14:paraId="5C824F00" w14:textId="035221E8">
      <w:pPr>
        <w:rPr>
          <w:rFonts w:ascii="Arial" w:hAnsi="Arial" w:cs="Arial"/>
        </w:rPr>
      </w:pPr>
      <w:r w:rsidRPr="3C4881A4">
        <w:rPr>
          <w:rFonts w:ascii="Arial" w:hAnsi="Arial" w:cs="Arial"/>
        </w:rPr>
        <w:t xml:space="preserve">Medical Additional Cost of Teaching (ACT) funding is a contribution to the additional costs of clinical teaching within NHS Scotland Boards when medical students are </w:t>
      </w:r>
      <w:r w:rsidRPr="3C4881A4" w:rsidR="54E88BBD">
        <w:rPr>
          <w:rFonts w:ascii="Arial" w:hAnsi="Arial" w:cs="Arial"/>
        </w:rPr>
        <w:t xml:space="preserve">learning </w:t>
      </w:r>
      <w:r w:rsidRPr="3C4881A4">
        <w:rPr>
          <w:rFonts w:ascii="Arial" w:hAnsi="Arial" w:cs="Arial"/>
        </w:rPr>
        <w:t xml:space="preserve">in </w:t>
      </w:r>
      <w:r w:rsidRPr="3C4881A4" w:rsidR="00332A95">
        <w:rPr>
          <w:rFonts w:ascii="Arial" w:hAnsi="Arial" w:cs="Arial"/>
        </w:rPr>
        <w:t>Primary</w:t>
      </w:r>
      <w:r w:rsidRPr="3C4881A4">
        <w:rPr>
          <w:rFonts w:ascii="Arial" w:hAnsi="Arial" w:cs="Arial"/>
        </w:rPr>
        <w:t xml:space="preserve"> or </w:t>
      </w:r>
      <w:r w:rsidRPr="3C4881A4" w:rsidR="00332A95">
        <w:rPr>
          <w:rFonts w:ascii="Arial" w:hAnsi="Arial" w:cs="Arial"/>
        </w:rPr>
        <w:t>Secondary</w:t>
      </w:r>
      <w:r w:rsidRPr="3C4881A4">
        <w:rPr>
          <w:rFonts w:ascii="Arial" w:hAnsi="Arial" w:cs="Arial"/>
        </w:rPr>
        <w:t xml:space="preserve"> care</w:t>
      </w:r>
      <w:r w:rsidRPr="3C4881A4" w:rsidR="64783127">
        <w:rPr>
          <w:rFonts w:ascii="Arial" w:hAnsi="Arial" w:cs="Arial"/>
        </w:rPr>
        <w:t>.</w:t>
      </w:r>
      <w:r w:rsidRPr="3C4881A4">
        <w:rPr>
          <w:rFonts w:ascii="Arial" w:hAnsi="Arial" w:cs="Arial"/>
        </w:rPr>
        <w:t xml:space="preserve"> </w:t>
      </w:r>
      <w:r w:rsidRPr="3C4881A4" w:rsidR="00332A95">
        <w:rPr>
          <w:rFonts w:ascii="Arial" w:hAnsi="Arial" w:cs="Arial"/>
        </w:rPr>
        <w:t>I</w:t>
      </w:r>
      <w:r w:rsidRPr="3C4881A4">
        <w:rPr>
          <w:rFonts w:ascii="Arial" w:hAnsi="Arial" w:cs="Arial"/>
        </w:rPr>
        <w:t>t is not designed to reimburse the full costs incurred.</w:t>
      </w:r>
    </w:p>
    <w:p w:rsidRPr="001E1617" w:rsidR="001545DA" w:rsidRDefault="00627F40" w14:paraId="52941407" w14:textId="31993C0A">
      <w:pPr>
        <w:rPr>
          <w:rFonts w:ascii="Arial" w:hAnsi="Arial" w:cs="Arial"/>
          <w:b/>
          <w:bCs/>
        </w:rPr>
      </w:pPr>
      <w:r w:rsidRPr="3C4881A4">
        <w:rPr>
          <w:rFonts w:ascii="Arial" w:hAnsi="Arial" w:cs="Arial"/>
        </w:rPr>
        <w:t xml:space="preserve">Each year all Boards </w:t>
      </w:r>
      <w:r w:rsidRPr="3C4881A4" w:rsidR="009009FE">
        <w:rPr>
          <w:rFonts w:ascii="Arial" w:hAnsi="Arial" w:cs="Arial"/>
        </w:rPr>
        <w:t xml:space="preserve">receive </w:t>
      </w:r>
      <w:r w:rsidRPr="3C4881A4" w:rsidR="00241D7E">
        <w:rPr>
          <w:rFonts w:ascii="Arial" w:hAnsi="Arial" w:cs="Arial"/>
        </w:rPr>
        <w:t xml:space="preserve">baseline funding to cover recurrent costs. </w:t>
      </w:r>
      <w:r w:rsidRPr="3C4881A4" w:rsidR="00054299">
        <w:rPr>
          <w:rFonts w:ascii="Arial" w:hAnsi="Arial" w:cs="Arial"/>
        </w:rPr>
        <w:t xml:space="preserve">Boards may </w:t>
      </w:r>
      <w:r w:rsidRPr="3C4881A4" w:rsidR="0091010E">
        <w:rPr>
          <w:rFonts w:ascii="Arial" w:hAnsi="Arial" w:cs="Arial"/>
        </w:rPr>
        <w:t xml:space="preserve">also </w:t>
      </w:r>
      <w:r w:rsidRPr="3C4881A4" w:rsidR="00054299">
        <w:rPr>
          <w:rFonts w:ascii="Arial" w:hAnsi="Arial" w:cs="Arial"/>
        </w:rPr>
        <w:t xml:space="preserve">receive </w:t>
      </w:r>
      <w:r w:rsidRPr="3C4881A4" w:rsidR="035F1C60">
        <w:rPr>
          <w:rFonts w:ascii="Arial" w:hAnsi="Arial" w:cs="Arial"/>
        </w:rPr>
        <w:t xml:space="preserve">a variable amount of </w:t>
      </w:r>
      <w:r w:rsidRPr="3C4881A4" w:rsidR="00054299">
        <w:rPr>
          <w:rFonts w:ascii="Arial" w:hAnsi="Arial" w:cs="Arial"/>
        </w:rPr>
        <w:t>additional allocation fund</w:t>
      </w:r>
      <w:r w:rsidRPr="3C4881A4" w:rsidR="7B862CAE">
        <w:rPr>
          <w:rFonts w:ascii="Arial" w:hAnsi="Arial" w:cs="Arial"/>
        </w:rPr>
        <w:t>ing</w:t>
      </w:r>
      <w:r w:rsidRPr="3C4881A4" w:rsidR="00054299">
        <w:rPr>
          <w:rFonts w:ascii="Arial" w:hAnsi="Arial" w:cs="Arial"/>
        </w:rPr>
        <w:t xml:space="preserve"> which </w:t>
      </w:r>
      <w:r w:rsidRPr="3C4881A4" w:rsidR="1F5308A5">
        <w:rPr>
          <w:rFonts w:ascii="Arial" w:hAnsi="Arial" w:cs="Arial"/>
        </w:rPr>
        <w:t xml:space="preserve">is </w:t>
      </w:r>
      <w:r w:rsidRPr="3C4881A4" w:rsidR="00054299">
        <w:rPr>
          <w:rFonts w:ascii="Arial" w:hAnsi="Arial" w:cs="Arial"/>
        </w:rPr>
        <w:t>outlined in the</w:t>
      </w:r>
      <w:r w:rsidRPr="3C4881A4" w:rsidR="67DFB544">
        <w:rPr>
          <w:rFonts w:ascii="Arial" w:hAnsi="Arial" w:cs="Arial"/>
        </w:rPr>
        <w:t xml:space="preserve"> annual</w:t>
      </w:r>
      <w:r w:rsidRPr="3C4881A4" w:rsidR="00054299">
        <w:rPr>
          <w:rFonts w:ascii="Arial" w:hAnsi="Arial" w:cs="Arial"/>
        </w:rPr>
        <w:t xml:space="preserve"> </w:t>
      </w:r>
      <w:r w:rsidRPr="3C4881A4" w:rsidR="0091010E">
        <w:rPr>
          <w:rFonts w:ascii="Arial" w:hAnsi="Arial" w:cs="Arial"/>
        </w:rPr>
        <w:t>A</w:t>
      </w:r>
      <w:r w:rsidRPr="3C4881A4" w:rsidR="00054299">
        <w:rPr>
          <w:rFonts w:ascii="Arial" w:hAnsi="Arial" w:cs="Arial"/>
        </w:rPr>
        <w:t xml:space="preserve">llocation </w:t>
      </w:r>
      <w:r w:rsidRPr="3C4881A4" w:rsidR="714B96B1">
        <w:rPr>
          <w:rFonts w:ascii="Arial" w:hAnsi="Arial" w:cs="Arial"/>
        </w:rPr>
        <w:t>L</w:t>
      </w:r>
      <w:r w:rsidRPr="3C4881A4" w:rsidR="00054299">
        <w:rPr>
          <w:rFonts w:ascii="Arial" w:hAnsi="Arial" w:cs="Arial"/>
        </w:rPr>
        <w:t>etter</w:t>
      </w:r>
      <w:r w:rsidRPr="3C4881A4" w:rsidR="00D838C0">
        <w:rPr>
          <w:rFonts w:ascii="Arial" w:hAnsi="Arial" w:cs="Arial"/>
        </w:rPr>
        <w:t xml:space="preserve">. </w:t>
      </w:r>
    </w:p>
    <w:p w:rsidRPr="009862CE" w:rsidR="00E427D7" w:rsidP="0EF9A126" w:rsidRDefault="4244BF5A" w14:paraId="0A368D58" w14:textId="3D1F20D2">
      <w:pPr>
        <w:spacing w:after="0" w:line="276" w:lineRule="auto"/>
        <w:jc w:val="both"/>
        <w:rPr>
          <w:rFonts w:ascii="Arial" w:hAnsi="Arial" w:eastAsia="Times New Roman" w:cs="Arial"/>
          <w:b/>
          <w:bCs/>
        </w:rPr>
      </w:pPr>
      <w:r w:rsidRPr="009862CE">
        <w:rPr>
          <w:rFonts w:ascii="Arial" w:hAnsi="Arial" w:eastAsia="Times New Roman" w:cs="Arial"/>
          <w:b/>
          <w:bCs/>
        </w:rPr>
        <w:t>What is the Medical ACT Bids Process?</w:t>
      </w:r>
    </w:p>
    <w:p w:rsidRPr="001E1617" w:rsidR="00E427D7" w:rsidP="3C4881A4" w:rsidRDefault="00E427D7" w14:paraId="0A955F90" w14:textId="07F9C4BA">
      <w:pPr>
        <w:spacing w:after="0" w:line="276" w:lineRule="auto"/>
        <w:jc w:val="both"/>
        <w:rPr>
          <w:rFonts w:ascii="Arial" w:hAnsi="Arial" w:eastAsia="Times New Roman" w:cs="Arial"/>
        </w:rPr>
      </w:pPr>
    </w:p>
    <w:p w:rsidRPr="001E1617" w:rsidR="00E427D7" w:rsidP="00E427D7" w:rsidRDefault="00E427D7" w14:paraId="79166881" w14:textId="5654807A">
      <w:pPr>
        <w:spacing w:after="0" w:line="276" w:lineRule="auto"/>
        <w:jc w:val="both"/>
        <w:rPr>
          <w:rFonts w:ascii="Arial" w:hAnsi="Arial" w:eastAsia="Times New Roman" w:cs="Arial"/>
          <w:color w:val="000000" w:themeColor="text1"/>
        </w:rPr>
      </w:pPr>
      <w:r w:rsidRPr="3C4881A4">
        <w:rPr>
          <w:rFonts w:ascii="Arial" w:hAnsi="Arial" w:eastAsia="Times New Roman" w:cs="Arial"/>
        </w:rPr>
        <w:t>Any Board in receipt of an increased allocation compared to the previous year</w:t>
      </w:r>
      <w:r w:rsidRPr="3C4881A4" w:rsidR="00F06F01">
        <w:rPr>
          <w:rFonts w:ascii="Arial" w:hAnsi="Arial" w:eastAsia="Times New Roman" w:cs="Arial"/>
        </w:rPr>
        <w:t>’s</w:t>
      </w:r>
      <w:r w:rsidRPr="3C4881A4">
        <w:rPr>
          <w:rFonts w:ascii="Arial" w:hAnsi="Arial" w:eastAsia="Times New Roman" w:cs="Arial"/>
        </w:rPr>
        <w:t xml:space="preserve"> baseline allocation is required to follow the Medical ACT bid process to release </w:t>
      </w:r>
      <w:r w:rsidRPr="3C4881A4" w:rsidR="5C0FDFBD">
        <w:rPr>
          <w:rFonts w:ascii="Arial" w:hAnsi="Arial" w:eastAsia="Times New Roman" w:cs="Arial"/>
        </w:rPr>
        <w:t xml:space="preserve">this </w:t>
      </w:r>
      <w:r w:rsidRPr="3C4881A4">
        <w:rPr>
          <w:rFonts w:ascii="Arial" w:hAnsi="Arial" w:eastAsia="Times New Roman" w:cs="Arial"/>
        </w:rPr>
        <w:t xml:space="preserve">additional funding. </w:t>
      </w:r>
      <w:r w:rsidRPr="3C4881A4">
        <w:rPr>
          <w:rFonts w:ascii="Arial" w:hAnsi="Arial" w:eastAsia="Times New Roman" w:cs="Arial"/>
          <w:color w:val="000000" w:themeColor="text1"/>
        </w:rPr>
        <w:t xml:space="preserve">All such bids should be </w:t>
      </w:r>
      <w:r w:rsidRPr="3C4881A4" w:rsidR="47A34529">
        <w:rPr>
          <w:rFonts w:ascii="Arial" w:hAnsi="Arial" w:eastAsia="Times New Roman" w:cs="Arial"/>
          <w:color w:val="000000" w:themeColor="text1"/>
        </w:rPr>
        <w:t xml:space="preserve">discussed and agreed locally, before being </w:t>
      </w:r>
      <w:r w:rsidRPr="3C4881A4">
        <w:rPr>
          <w:rFonts w:ascii="Arial" w:hAnsi="Arial" w:eastAsia="Times New Roman" w:cs="Arial"/>
          <w:color w:val="000000" w:themeColor="text1"/>
        </w:rPr>
        <w:t xml:space="preserve">submitted </w:t>
      </w:r>
      <w:r w:rsidRPr="3C4881A4" w:rsidR="1186F925">
        <w:rPr>
          <w:rFonts w:ascii="Arial" w:hAnsi="Arial" w:eastAsia="Times New Roman" w:cs="Arial"/>
          <w:color w:val="000000" w:themeColor="text1"/>
        </w:rPr>
        <w:t xml:space="preserve">for approval by NES. This is done </w:t>
      </w:r>
      <w:r w:rsidRPr="3C4881A4">
        <w:rPr>
          <w:rFonts w:ascii="Arial" w:hAnsi="Arial" w:eastAsia="Times New Roman" w:cs="Arial"/>
          <w:color w:val="000000" w:themeColor="text1"/>
        </w:rPr>
        <w:t xml:space="preserve">through the Medical ACT Bids </w:t>
      </w:r>
      <w:r w:rsidRPr="3C4881A4" w:rsidR="00D60550">
        <w:rPr>
          <w:rFonts w:ascii="Arial" w:hAnsi="Arial" w:eastAsia="Times New Roman" w:cs="Arial"/>
          <w:color w:val="000000" w:themeColor="text1"/>
        </w:rPr>
        <w:t>App.</w:t>
      </w:r>
      <w:r w:rsidRPr="3C4881A4">
        <w:rPr>
          <w:rFonts w:ascii="Arial" w:hAnsi="Arial" w:eastAsia="Times New Roman" w:cs="Arial"/>
          <w:color w:val="000000" w:themeColor="text1"/>
        </w:rPr>
        <w:t xml:space="preserve"> </w:t>
      </w:r>
      <w:r w:rsidRPr="3C4881A4" w:rsidR="003A00C3">
        <w:rPr>
          <w:rFonts w:ascii="Arial" w:hAnsi="Arial" w:eastAsia="Times New Roman" w:cs="Arial"/>
          <w:color w:val="000000" w:themeColor="text1"/>
        </w:rPr>
        <w:t xml:space="preserve">Currently all ScotGEM related bids should be submitted </w:t>
      </w:r>
      <w:r w:rsidRPr="3C4881A4" w:rsidR="002630FC">
        <w:rPr>
          <w:rFonts w:ascii="Arial" w:hAnsi="Arial" w:eastAsia="Times New Roman" w:cs="Arial"/>
          <w:color w:val="000000" w:themeColor="text1"/>
        </w:rPr>
        <w:t xml:space="preserve">using </w:t>
      </w:r>
      <w:r w:rsidRPr="3C4881A4" w:rsidR="1E993965">
        <w:rPr>
          <w:rFonts w:ascii="Arial" w:hAnsi="Arial" w:eastAsia="Times New Roman" w:cs="Arial"/>
          <w:color w:val="000000" w:themeColor="text1"/>
        </w:rPr>
        <w:t xml:space="preserve">an </w:t>
      </w:r>
      <w:r w:rsidRPr="3C4881A4" w:rsidR="002630FC">
        <w:rPr>
          <w:rFonts w:ascii="Arial" w:hAnsi="Arial" w:eastAsia="Times New Roman" w:cs="Arial"/>
          <w:color w:val="000000" w:themeColor="text1"/>
        </w:rPr>
        <w:t xml:space="preserve">Excel </w:t>
      </w:r>
      <w:r w:rsidRPr="3C4881A4" w:rsidR="193B0174">
        <w:rPr>
          <w:rFonts w:ascii="Arial" w:hAnsi="Arial" w:eastAsia="Times New Roman" w:cs="Arial"/>
          <w:color w:val="000000" w:themeColor="text1"/>
        </w:rPr>
        <w:t xml:space="preserve">spreadsheet </w:t>
      </w:r>
      <w:r w:rsidRPr="3C4881A4" w:rsidR="002630FC">
        <w:rPr>
          <w:rFonts w:ascii="Arial" w:hAnsi="Arial" w:eastAsia="Times New Roman" w:cs="Arial"/>
          <w:color w:val="000000" w:themeColor="text1"/>
        </w:rPr>
        <w:t>format</w:t>
      </w:r>
      <w:r w:rsidRPr="3C4881A4">
        <w:rPr>
          <w:rFonts w:ascii="Arial" w:hAnsi="Arial" w:eastAsia="Times New Roman" w:cs="Arial"/>
          <w:color w:val="000000" w:themeColor="text1"/>
        </w:rPr>
        <w:t xml:space="preserve">, pending a technical solution </w:t>
      </w:r>
      <w:r w:rsidRPr="3C4881A4" w:rsidR="00F34FC9">
        <w:rPr>
          <w:rFonts w:ascii="Arial" w:hAnsi="Arial" w:eastAsia="Times New Roman" w:cs="Arial"/>
          <w:color w:val="000000" w:themeColor="text1"/>
        </w:rPr>
        <w:t>being</w:t>
      </w:r>
      <w:r w:rsidRPr="3C4881A4">
        <w:rPr>
          <w:rFonts w:ascii="Arial" w:hAnsi="Arial" w:eastAsia="Times New Roman" w:cs="Arial"/>
          <w:color w:val="000000" w:themeColor="text1"/>
        </w:rPr>
        <w:t xml:space="preserve"> developed by NES Digital</w:t>
      </w:r>
      <w:r w:rsidRPr="3C4881A4" w:rsidR="389D7C12">
        <w:rPr>
          <w:rFonts w:ascii="Arial" w:hAnsi="Arial" w:eastAsia="Times New Roman" w:cs="Arial"/>
          <w:color w:val="000000" w:themeColor="text1"/>
        </w:rPr>
        <w:t xml:space="preserve">, however bids for the new </w:t>
      </w:r>
      <w:proofErr w:type="spellStart"/>
      <w:r w:rsidRPr="3C4881A4" w:rsidR="389D7C12">
        <w:rPr>
          <w:rFonts w:ascii="Arial" w:hAnsi="Arial" w:eastAsia="Times New Roman" w:cs="Arial"/>
          <w:color w:val="000000" w:themeColor="text1"/>
        </w:rPr>
        <w:t>ScotCOM</w:t>
      </w:r>
      <w:proofErr w:type="spellEnd"/>
      <w:r w:rsidRPr="3C4881A4" w:rsidR="389D7C12">
        <w:rPr>
          <w:rFonts w:ascii="Arial" w:hAnsi="Arial" w:eastAsia="Times New Roman" w:cs="Arial"/>
          <w:color w:val="000000" w:themeColor="text1"/>
        </w:rPr>
        <w:t xml:space="preserve"> programme can be submitted via the </w:t>
      </w:r>
      <w:r w:rsidRPr="3C4881A4" w:rsidR="00D60550">
        <w:rPr>
          <w:rFonts w:ascii="Arial" w:hAnsi="Arial" w:eastAsia="Times New Roman" w:cs="Arial"/>
          <w:color w:val="000000" w:themeColor="text1"/>
        </w:rPr>
        <w:t>App.</w:t>
      </w:r>
      <w:r w:rsidRPr="3C4881A4">
        <w:rPr>
          <w:rFonts w:ascii="Arial" w:hAnsi="Arial" w:eastAsia="Times New Roman" w:cs="Arial"/>
          <w:color w:val="000000" w:themeColor="text1"/>
        </w:rPr>
        <w:t xml:space="preserve"> </w:t>
      </w:r>
    </w:p>
    <w:p w:rsidRPr="001E1617" w:rsidR="00E427D7" w:rsidRDefault="00E427D7" w14:paraId="6499BDE2" w14:textId="77777777">
      <w:pPr>
        <w:rPr>
          <w:rFonts w:ascii="Arial" w:hAnsi="Arial" w:cs="Arial"/>
        </w:rPr>
      </w:pPr>
    </w:p>
    <w:p w:rsidRPr="001E1617" w:rsidR="006C4A5C" w:rsidRDefault="006C4A5C" w14:paraId="70B02F96" w14:textId="208B5542">
      <w:pPr>
        <w:rPr>
          <w:rFonts w:ascii="Arial" w:hAnsi="Arial" w:cs="Arial"/>
          <w:b/>
          <w:bCs/>
        </w:rPr>
      </w:pPr>
      <w:r w:rsidRPr="001E1617">
        <w:rPr>
          <w:rFonts w:ascii="Arial" w:hAnsi="Arial" w:cs="Arial"/>
          <w:b/>
          <w:bCs/>
        </w:rPr>
        <w:t>How do I get access to the Medical ACT App?</w:t>
      </w:r>
    </w:p>
    <w:p w:rsidRPr="001E1617" w:rsidR="00B81728" w:rsidRDefault="00B81728" w14:paraId="6334AF6F" w14:textId="3B5CF86C">
      <w:pPr>
        <w:rPr>
          <w:rFonts w:ascii="Arial" w:hAnsi="Arial" w:cs="Arial"/>
        </w:rPr>
      </w:pPr>
      <w:r w:rsidRPr="001E1617">
        <w:rPr>
          <w:rFonts w:ascii="Arial" w:hAnsi="Arial" w:cs="Arial"/>
        </w:rPr>
        <w:t xml:space="preserve">Users can request regional (view only) access to the Medical ACT App by emailing </w:t>
      </w:r>
      <w:hyperlink w:history="1" r:id="rId9">
        <w:r w:rsidRPr="001E1617">
          <w:rPr>
            <w:rStyle w:val="Hyperlink"/>
            <w:rFonts w:ascii="Arial" w:hAnsi="Arial" w:cs="Arial"/>
          </w:rPr>
          <w:t>Medical ACT mailbox</w:t>
        </w:r>
      </w:hyperlink>
      <w:r w:rsidRPr="001E1617">
        <w:rPr>
          <w:rFonts w:ascii="Arial" w:hAnsi="Arial" w:cs="Arial"/>
        </w:rPr>
        <w:t xml:space="preserve"> and providing their Turas user name and which region is required. If users are not set up on </w:t>
      </w:r>
      <w:proofErr w:type="gramStart"/>
      <w:r w:rsidRPr="001E1617">
        <w:rPr>
          <w:rFonts w:ascii="Arial" w:hAnsi="Arial" w:cs="Arial"/>
        </w:rPr>
        <w:t>Turas</w:t>
      </w:r>
      <w:proofErr w:type="gramEnd"/>
      <w:r w:rsidRPr="001E1617">
        <w:rPr>
          <w:rFonts w:ascii="Arial" w:hAnsi="Arial" w:cs="Arial"/>
        </w:rPr>
        <w:t xml:space="preserve"> they will be required to register for an account. </w:t>
      </w:r>
    </w:p>
    <w:p w:rsidRPr="001E1617" w:rsidR="00B81728" w:rsidRDefault="00B81728" w14:paraId="08904408" w14:textId="13ADAC97">
      <w:pPr>
        <w:rPr>
          <w:rFonts w:ascii="Arial" w:hAnsi="Arial" w:cs="Arial"/>
        </w:rPr>
      </w:pPr>
      <w:r w:rsidRPr="001E1617">
        <w:rPr>
          <w:rFonts w:ascii="Arial" w:hAnsi="Arial" w:cs="Arial"/>
        </w:rPr>
        <w:t xml:space="preserve">If Health Board access is required to enable a user to submit </w:t>
      </w:r>
      <w:proofErr w:type="gramStart"/>
      <w:r w:rsidRPr="001E1617">
        <w:rPr>
          <w:rFonts w:ascii="Arial" w:hAnsi="Arial" w:cs="Arial"/>
        </w:rPr>
        <w:t>bids</w:t>
      </w:r>
      <w:proofErr w:type="gramEnd"/>
      <w:r w:rsidRPr="001E1617">
        <w:rPr>
          <w:rFonts w:ascii="Arial" w:hAnsi="Arial" w:cs="Arial"/>
        </w:rPr>
        <w:t xml:space="preserve"> they should get in touch with their Medical ACT officer and DME for approval in the first instance.</w:t>
      </w:r>
    </w:p>
    <w:p w:rsidRPr="001E1617" w:rsidR="00B17002" w:rsidRDefault="004009B7" w14:paraId="71EE2A3F" w14:textId="162F5B64">
      <w:pPr>
        <w:rPr>
          <w:rFonts w:ascii="Arial" w:hAnsi="Arial" w:cs="Arial"/>
          <w:b/>
          <w:bCs/>
        </w:rPr>
      </w:pPr>
      <w:r w:rsidRPr="0EF9A126">
        <w:rPr>
          <w:rFonts w:ascii="Arial" w:hAnsi="Arial" w:cs="Arial"/>
          <w:b/>
          <w:bCs/>
        </w:rPr>
        <w:t xml:space="preserve">How </w:t>
      </w:r>
      <w:r w:rsidRPr="0EF9A126" w:rsidR="2897D69A">
        <w:rPr>
          <w:rFonts w:ascii="Arial" w:hAnsi="Arial" w:cs="Arial"/>
          <w:b/>
          <w:bCs/>
        </w:rPr>
        <w:t xml:space="preserve">do I </w:t>
      </w:r>
      <w:r w:rsidRPr="0EF9A126" w:rsidR="00393A67">
        <w:rPr>
          <w:rFonts w:ascii="Arial" w:hAnsi="Arial" w:cs="Arial"/>
          <w:b/>
          <w:bCs/>
        </w:rPr>
        <w:t>create</w:t>
      </w:r>
      <w:r w:rsidRPr="0EF9A126">
        <w:rPr>
          <w:rFonts w:ascii="Arial" w:hAnsi="Arial" w:cs="Arial"/>
          <w:b/>
          <w:bCs/>
        </w:rPr>
        <w:t xml:space="preserve"> a </w:t>
      </w:r>
      <w:r w:rsidR="007C7E93">
        <w:rPr>
          <w:rFonts w:ascii="Arial" w:hAnsi="Arial" w:cs="Arial"/>
          <w:b/>
          <w:bCs/>
        </w:rPr>
        <w:t>b</w:t>
      </w:r>
      <w:r w:rsidRPr="0EF9A126">
        <w:rPr>
          <w:rFonts w:ascii="Arial" w:hAnsi="Arial" w:cs="Arial"/>
          <w:b/>
          <w:bCs/>
        </w:rPr>
        <w:t>id</w:t>
      </w:r>
      <w:r w:rsidRPr="0EF9A126" w:rsidR="02C09C65">
        <w:rPr>
          <w:rFonts w:ascii="Arial" w:hAnsi="Arial" w:cs="Arial"/>
          <w:b/>
          <w:bCs/>
        </w:rPr>
        <w:t xml:space="preserve"> for additional funding?</w:t>
      </w:r>
    </w:p>
    <w:p w:rsidRPr="001E1617" w:rsidR="004009B7" w:rsidP="0EF9A126" w:rsidRDefault="004009B7" w14:paraId="3A911DCB" w14:textId="48523E5D">
      <w:pPr>
        <w:rPr>
          <w:rFonts w:ascii="Arial" w:hAnsi="Arial" w:eastAsia="Times New Roman" w:cs="Arial"/>
          <w:color w:val="000000" w:themeColor="text1"/>
        </w:rPr>
      </w:pPr>
      <w:r w:rsidRPr="0EF9A126">
        <w:rPr>
          <w:rFonts w:ascii="Arial" w:hAnsi="Arial" w:eastAsia="Times New Roman" w:cs="Arial"/>
          <w:color w:val="000000" w:themeColor="text1"/>
        </w:rPr>
        <w:t xml:space="preserve">Bids should initially be created </w:t>
      </w:r>
      <w:r w:rsidRPr="0EF9A126" w:rsidR="002D662A">
        <w:rPr>
          <w:rFonts w:ascii="Arial" w:hAnsi="Arial" w:eastAsia="Times New Roman" w:cs="Arial"/>
          <w:color w:val="000000" w:themeColor="text1"/>
        </w:rPr>
        <w:t xml:space="preserve">in </w:t>
      </w:r>
      <w:r w:rsidRPr="0EF9A126" w:rsidR="000F3B70">
        <w:rPr>
          <w:rFonts w:ascii="Arial" w:hAnsi="Arial" w:eastAsia="Times New Roman" w:cs="Arial"/>
          <w:color w:val="000000" w:themeColor="text1"/>
        </w:rPr>
        <w:t>draft</w:t>
      </w:r>
      <w:r w:rsidRPr="0EF9A126" w:rsidR="002D662A">
        <w:rPr>
          <w:rFonts w:ascii="Arial" w:hAnsi="Arial" w:eastAsia="Times New Roman" w:cs="Arial"/>
          <w:color w:val="000000" w:themeColor="text1"/>
        </w:rPr>
        <w:t xml:space="preserve"> form</w:t>
      </w:r>
      <w:r w:rsidRPr="0EF9A126" w:rsidR="00886C5B">
        <w:rPr>
          <w:rFonts w:ascii="Arial" w:hAnsi="Arial" w:eastAsia="Times New Roman" w:cs="Arial"/>
          <w:color w:val="000000" w:themeColor="text1"/>
        </w:rPr>
        <w:t xml:space="preserve">, please see </w:t>
      </w:r>
      <w:r w:rsidRPr="0EF9A126" w:rsidR="7438DF6E">
        <w:rPr>
          <w:rFonts w:ascii="Arial" w:hAnsi="Arial" w:eastAsia="Times New Roman" w:cs="Arial"/>
          <w:color w:val="000000" w:themeColor="text1"/>
        </w:rPr>
        <w:t xml:space="preserve">the </w:t>
      </w:r>
      <w:hyperlink w:history="1" r:id="rId10">
        <w:r w:rsidR="007E6C6E">
          <w:rPr>
            <w:rStyle w:val="Hyperlink"/>
            <w:rFonts w:ascii="Arial" w:hAnsi="Arial" w:eastAsia="Times New Roman" w:cs="Arial"/>
          </w:rPr>
          <w:t>Medical ACT user guide</w:t>
        </w:r>
      </w:hyperlink>
      <w:r w:rsidRPr="0EF9A126" w:rsidR="00223545">
        <w:rPr>
          <w:rFonts w:ascii="Arial" w:hAnsi="Arial" w:eastAsia="Times New Roman" w:cs="Arial"/>
          <w:color w:val="000000" w:themeColor="text1"/>
        </w:rPr>
        <w:t xml:space="preserve"> </w:t>
      </w:r>
      <w:r w:rsidRPr="0EF9A126" w:rsidR="00AA51F5">
        <w:rPr>
          <w:rFonts w:ascii="Arial" w:hAnsi="Arial" w:eastAsia="Times New Roman" w:cs="Arial"/>
          <w:color w:val="000000" w:themeColor="text1"/>
        </w:rPr>
        <w:t xml:space="preserve">for </w:t>
      </w:r>
      <w:r w:rsidRPr="0EF9A126" w:rsidR="2A2572E7">
        <w:rPr>
          <w:rFonts w:ascii="Arial" w:hAnsi="Arial" w:eastAsia="Times New Roman" w:cs="Arial"/>
          <w:color w:val="000000" w:themeColor="text1"/>
        </w:rPr>
        <w:t xml:space="preserve">more detailed </w:t>
      </w:r>
      <w:r w:rsidRPr="0EF9A126" w:rsidR="00223545">
        <w:rPr>
          <w:rFonts w:ascii="Arial" w:hAnsi="Arial" w:eastAsia="Times New Roman" w:cs="Arial"/>
          <w:color w:val="000000" w:themeColor="text1"/>
        </w:rPr>
        <w:t xml:space="preserve">step by step </w:t>
      </w:r>
      <w:r w:rsidRPr="0EF9A126" w:rsidR="0088019F">
        <w:rPr>
          <w:rFonts w:ascii="Arial" w:hAnsi="Arial" w:eastAsia="Times New Roman" w:cs="Arial"/>
          <w:color w:val="000000" w:themeColor="text1"/>
        </w:rPr>
        <w:t>guidance</w:t>
      </w:r>
      <w:r w:rsidRPr="0EF9A126" w:rsidR="3C245F24">
        <w:rPr>
          <w:rFonts w:ascii="Arial" w:hAnsi="Arial" w:eastAsia="Times New Roman" w:cs="Arial"/>
          <w:color w:val="000000" w:themeColor="text1"/>
        </w:rPr>
        <w:t xml:space="preserve"> on how to do this</w:t>
      </w:r>
      <w:r w:rsidRPr="0EF9A126" w:rsidR="00AA51F5">
        <w:rPr>
          <w:rFonts w:ascii="Arial" w:hAnsi="Arial" w:eastAsia="Times New Roman" w:cs="Arial"/>
          <w:color w:val="000000" w:themeColor="text1"/>
        </w:rPr>
        <w:t>.</w:t>
      </w:r>
      <w:r w:rsidRPr="0EF9A126">
        <w:rPr>
          <w:rFonts w:ascii="Arial" w:hAnsi="Arial" w:eastAsia="Times New Roman" w:cs="Arial"/>
          <w:color w:val="000000" w:themeColor="text1"/>
        </w:rPr>
        <w:t xml:space="preserve"> </w:t>
      </w:r>
      <w:r w:rsidRPr="0EF9A126" w:rsidR="0B673D02">
        <w:rPr>
          <w:rFonts w:ascii="Arial" w:hAnsi="Arial" w:eastAsia="Times New Roman" w:cs="Arial"/>
          <w:color w:val="000000" w:themeColor="text1"/>
        </w:rPr>
        <w:t>The regional Medical ACT Officers are available to support users with this.</w:t>
      </w:r>
    </w:p>
    <w:p w:rsidRPr="001E1617" w:rsidR="004009B7" w:rsidRDefault="00593D3A" w14:paraId="10214206" w14:textId="4398E50D">
      <w:pPr>
        <w:rPr>
          <w:rFonts w:ascii="Arial" w:hAnsi="Arial" w:eastAsia="Times New Roman" w:cs="Arial"/>
          <w:color w:val="000000" w:themeColor="text1"/>
        </w:rPr>
      </w:pPr>
      <w:r w:rsidRPr="0EF9A126">
        <w:rPr>
          <w:rFonts w:ascii="Arial" w:hAnsi="Arial" w:eastAsia="Times New Roman" w:cs="Arial"/>
          <w:color w:val="000000" w:themeColor="text1"/>
        </w:rPr>
        <w:t>L</w:t>
      </w:r>
      <w:r w:rsidRPr="0EF9A126" w:rsidR="004009B7">
        <w:rPr>
          <w:rFonts w:ascii="Arial" w:hAnsi="Arial" w:eastAsia="Times New Roman" w:cs="Arial"/>
          <w:color w:val="000000" w:themeColor="text1"/>
        </w:rPr>
        <w:t>ocal processes</w:t>
      </w:r>
      <w:r w:rsidRPr="0EF9A126" w:rsidR="0088019F">
        <w:rPr>
          <w:rFonts w:ascii="Arial" w:hAnsi="Arial" w:eastAsia="Times New Roman" w:cs="Arial"/>
          <w:color w:val="000000" w:themeColor="text1"/>
        </w:rPr>
        <w:t xml:space="preserve"> should</w:t>
      </w:r>
      <w:r w:rsidRPr="0EF9A126" w:rsidR="00752141">
        <w:rPr>
          <w:rFonts w:ascii="Arial" w:hAnsi="Arial" w:eastAsia="Times New Roman" w:cs="Arial"/>
          <w:color w:val="000000" w:themeColor="text1"/>
        </w:rPr>
        <w:t xml:space="preserve"> then be</w:t>
      </w:r>
      <w:r w:rsidRPr="0EF9A126" w:rsidR="004009B7">
        <w:rPr>
          <w:rFonts w:ascii="Arial" w:hAnsi="Arial" w:eastAsia="Times New Roman" w:cs="Arial"/>
          <w:color w:val="000000" w:themeColor="text1"/>
        </w:rPr>
        <w:t xml:space="preserve"> followed </w:t>
      </w:r>
      <w:r w:rsidRPr="0EF9A126" w:rsidR="4C8F2201">
        <w:rPr>
          <w:rFonts w:ascii="Arial" w:hAnsi="Arial" w:eastAsia="Times New Roman" w:cs="Arial"/>
          <w:color w:val="000000" w:themeColor="text1"/>
        </w:rPr>
        <w:t xml:space="preserve">to ensure that members of the </w:t>
      </w:r>
      <w:r w:rsidRPr="0EF9A126" w:rsidR="004009B7">
        <w:rPr>
          <w:rFonts w:ascii="Arial" w:hAnsi="Arial" w:eastAsia="Times New Roman" w:cs="Arial"/>
          <w:color w:val="000000" w:themeColor="text1"/>
        </w:rPr>
        <w:t xml:space="preserve">RAWG </w:t>
      </w:r>
      <w:r w:rsidRPr="0EF9A126" w:rsidR="5BAACA14">
        <w:rPr>
          <w:rFonts w:ascii="Arial" w:hAnsi="Arial" w:eastAsia="Times New Roman" w:cs="Arial"/>
          <w:color w:val="000000" w:themeColor="text1"/>
        </w:rPr>
        <w:t xml:space="preserve">can </w:t>
      </w:r>
      <w:r w:rsidRPr="0EF9A126" w:rsidR="004009B7">
        <w:rPr>
          <w:rFonts w:ascii="Arial" w:hAnsi="Arial" w:eastAsia="Times New Roman" w:cs="Arial"/>
          <w:color w:val="000000" w:themeColor="text1"/>
        </w:rPr>
        <w:t>review</w:t>
      </w:r>
      <w:r w:rsidRPr="0EF9A126" w:rsidR="052EB520">
        <w:rPr>
          <w:rFonts w:ascii="Arial" w:hAnsi="Arial" w:eastAsia="Times New Roman" w:cs="Arial"/>
          <w:color w:val="000000" w:themeColor="text1"/>
        </w:rPr>
        <w:t xml:space="preserve"> and provide local approval for the bid to proceed</w:t>
      </w:r>
      <w:r w:rsidRPr="0EF9A126" w:rsidR="004009B7">
        <w:rPr>
          <w:rFonts w:ascii="Arial" w:hAnsi="Arial" w:eastAsia="Times New Roman" w:cs="Arial"/>
          <w:color w:val="000000" w:themeColor="text1"/>
        </w:rPr>
        <w:t xml:space="preserve">. </w:t>
      </w:r>
      <w:r w:rsidRPr="0EF9A126" w:rsidR="4954BFA5">
        <w:rPr>
          <w:rFonts w:ascii="Arial" w:hAnsi="Arial" w:eastAsia="Times New Roman" w:cs="Arial"/>
          <w:color w:val="000000" w:themeColor="text1"/>
        </w:rPr>
        <w:t xml:space="preserve">Once </w:t>
      </w:r>
      <w:r w:rsidRPr="0EF9A126" w:rsidR="004009B7">
        <w:rPr>
          <w:rFonts w:ascii="Arial" w:hAnsi="Arial" w:eastAsia="Times New Roman" w:cs="Arial"/>
          <w:color w:val="000000" w:themeColor="text1"/>
        </w:rPr>
        <w:t xml:space="preserve">RAWG support is provided the </w:t>
      </w:r>
      <w:r w:rsidRPr="0EF9A126" w:rsidR="624F14D5">
        <w:rPr>
          <w:rFonts w:ascii="Arial" w:hAnsi="Arial" w:eastAsia="Times New Roman" w:cs="Arial"/>
          <w:color w:val="000000" w:themeColor="text1"/>
        </w:rPr>
        <w:t>R</w:t>
      </w:r>
      <w:r w:rsidRPr="0EF9A126" w:rsidR="004009B7">
        <w:rPr>
          <w:rFonts w:ascii="Arial" w:hAnsi="Arial" w:eastAsia="Times New Roman" w:cs="Arial"/>
          <w:color w:val="000000" w:themeColor="text1"/>
        </w:rPr>
        <w:t xml:space="preserve">egional </w:t>
      </w:r>
      <w:r w:rsidRPr="0EF9A126" w:rsidR="113D5527">
        <w:rPr>
          <w:rFonts w:ascii="Arial" w:hAnsi="Arial" w:eastAsia="Times New Roman" w:cs="Arial"/>
          <w:color w:val="000000" w:themeColor="text1"/>
        </w:rPr>
        <w:t>C</w:t>
      </w:r>
      <w:r w:rsidRPr="0EF9A126" w:rsidR="004009B7">
        <w:rPr>
          <w:rFonts w:ascii="Arial" w:hAnsi="Arial" w:eastAsia="Times New Roman" w:cs="Arial"/>
          <w:color w:val="000000" w:themeColor="text1"/>
        </w:rPr>
        <w:t>oordinator will submit the bid to allow NES to review.</w:t>
      </w:r>
    </w:p>
    <w:p w:rsidR="00CE5CA5" w:rsidP="00CE5CA5" w:rsidRDefault="00CE5CA5" w14:paraId="7590A62A" w14:textId="77777777">
      <w:pPr>
        <w:spacing w:line="276" w:lineRule="auto"/>
        <w:jc w:val="both"/>
        <w:rPr>
          <w:rFonts w:ascii="Arial" w:hAnsi="Arial" w:eastAsia="Times New Roman" w:cs="Arial"/>
          <w:color w:val="000000" w:themeColor="text1"/>
        </w:rPr>
      </w:pPr>
      <w:r w:rsidRPr="001E1617">
        <w:rPr>
          <w:rFonts w:ascii="Arial" w:hAnsi="Arial" w:eastAsia="Times New Roman" w:cs="Arial"/>
          <w:color w:val="000000" w:themeColor="text1"/>
        </w:rPr>
        <w:t>Boards should refer to Appendix A and B for full details of the agreed bids submission process, which includes key dates and expected response times from NES.</w:t>
      </w:r>
    </w:p>
    <w:p w:rsidR="00057FE3" w:rsidP="00CE5CA5" w:rsidRDefault="00057FE3" w14:paraId="05576FC4" w14:textId="07C5D535">
      <w:pPr>
        <w:spacing w:line="276" w:lineRule="auto"/>
        <w:jc w:val="both"/>
        <w:rPr>
          <w:rFonts w:ascii="Arial" w:hAnsi="Arial" w:eastAsia="Times New Roman" w:cs="Arial"/>
          <w:color w:val="000000" w:themeColor="text1"/>
        </w:rPr>
      </w:pPr>
      <w:r>
        <w:rPr>
          <w:rFonts w:ascii="Arial" w:hAnsi="Arial" w:eastAsia="Times New Roman" w:cs="Arial"/>
          <w:color w:val="000000" w:themeColor="text1"/>
        </w:rPr>
        <w:t>Some example bids can be found in Appendix C below.</w:t>
      </w:r>
    </w:p>
    <w:p w:rsidRPr="00057FE3" w:rsidR="000558D9" w:rsidP="00CE5CA5" w:rsidRDefault="00C0564F" w14:paraId="363A406C" w14:textId="608BE936">
      <w:pPr>
        <w:spacing w:line="276" w:lineRule="auto"/>
        <w:jc w:val="both"/>
        <w:rPr>
          <w:rFonts w:ascii="Arial" w:hAnsi="Arial" w:eastAsia="Times New Roman" w:cs="Arial"/>
          <w:b/>
          <w:bCs/>
          <w:color w:val="000000" w:themeColor="text1"/>
        </w:rPr>
      </w:pPr>
      <w:r w:rsidRPr="00057FE3">
        <w:rPr>
          <w:rFonts w:ascii="Arial" w:hAnsi="Arial" w:eastAsia="Times New Roman" w:cs="Arial"/>
          <w:b/>
          <w:bCs/>
          <w:color w:val="000000" w:themeColor="text1"/>
        </w:rPr>
        <w:t>What information will I need to submit a bid?</w:t>
      </w:r>
    </w:p>
    <w:p w:rsidR="00C0564F" w:rsidP="00CE5CA5" w:rsidRDefault="0011506C" w14:paraId="7DDA729C" w14:textId="30651111">
      <w:pPr>
        <w:spacing w:line="276" w:lineRule="auto"/>
        <w:jc w:val="both"/>
        <w:rPr>
          <w:rFonts w:ascii="Arial" w:hAnsi="Arial" w:eastAsia="Times New Roman" w:cs="Arial"/>
          <w:color w:val="000000" w:themeColor="text1"/>
        </w:rPr>
      </w:pPr>
      <w:r>
        <w:rPr>
          <w:rFonts w:ascii="Arial" w:hAnsi="Arial" w:eastAsia="Times New Roman" w:cs="Arial"/>
          <w:color w:val="000000" w:themeColor="text1"/>
        </w:rPr>
        <w:t xml:space="preserve">Prior to submitting a </w:t>
      </w:r>
      <w:r w:rsidR="006C20F3">
        <w:rPr>
          <w:rFonts w:ascii="Arial" w:hAnsi="Arial" w:eastAsia="Times New Roman" w:cs="Arial"/>
          <w:color w:val="000000" w:themeColor="text1"/>
        </w:rPr>
        <w:t>bid,</w:t>
      </w:r>
      <w:r>
        <w:rPr>
          <w:rFonts w:ascii="Arial" w:hAnsi="Arial" w:eastAsia="Times New Roman" w:cs="Arial"/>
          <w:color w:val="000000" w:themeColor="text1"/>
        </w:rPr>
        <w:t xml:space="preserve"> </w:t>
      </w:r>
      <w:r w:rsidR="00CE59C7">
        <w:rPr>
          <w:rFonts w:ascii="Arial" w:hAnsi="Arial" w:eastAsia="Times New Roman" w:cs="Arial"/>
          <w:color w:val="000000" w:themeColor="text1"/>
        </w:rPr>
        <w:t>you should think about:</w:t>
      </w:r>
    </w:p>
    <w:p w:rsidR="00CE59C7" w:rsidP="00CE59C7" w:rsidRDefault="00CE59C7" w14:paraId="5E67071E" w14:textId="77777777">
      <w:pPr>
        <w:pStyle w:val="ListParagraph"/>
        <w:numPr>
          <w:ilvl w:val="0"/>
          <w:numId w:val="9"/>
        </w:numPr>
        <w:rPr>
          <w:rFonts w:ascii="Arial" w:hAnsi="Arial" w:cs="Arial"/>
        </w:rPr>
      </w:pPr>
      <w:r w:rsidRPr="00CE59C7">
        <w:rPr>
          <w:rFonts w:ascii="Arial" w:hAnsi="Arial" w:cs="Arial"/>
        </w:rPr>
        <w:lastRenderedPageBreak/>
        <w:t>What is the funding intended for?</w:t>
      </w:r>
    </w:p>
    <w:p w:rsidR="00092EDC" w:rsidP="00CE59C7" w:rsidRDefault="00092EDC" w14:paraId="208C874D" w14:textId="024F39DB">
      <w:pPr>
        <w:pStyle w:val="ListParagraph"/>
        <w:numPr>
          <w:ilvl w:val="0"/>
          <w:numId w:val="9"/>
        </w:numPr>
        <w:rPr>
          <w:rFonts w:ascii="Arial" w:hAnsi="Arial" w:cs="Arial"/>
        </w:rPr>
      </w:pPr>
      <w:r w:rsidRPr="0EF9A126">
        <w:rPr>
          <w:rFonts w:ascii="Arial" w:hAnsi="Arial" w:cs="Arial"/>
        </w:rPr>
        <w:t xml:space="preserve">What is the need this will meet for </w:t>
      </w:r>
      <w:r w:rsidRPr="0EF9A126" w:rsidR="13EF8A15">
        <w:rPr>
          <w:rFonts w:ascii="Arial" w:hAnsi="Arial" w:cs="Arial"/>
        </w:rPr>
        <w:t>delivery of education to medical students</w:t>
      </w:r>
      <w:r w:rsidRPr="0EF9A126">
        <w:rPr>
          <w:rFonts w:ascii="Arial" w:hAnsi="Arial" w:cs="Arial"/>
        </w:rPr>
        <w:t>?</w:t>
      </w:r>
    </w:p>
    <w:p w:rsidR="00092EDC" w:rsidP="00CE59C7" w:rsidRDefault="00092EDC" w14:paraId="74985E72" w14:textId="44B83F4E">
      <w:pPr>
        <w:pStyle w:val="ListParagraph"/>
        <w:numPr>
          <w:ilvl w:val="0"/>
          <w:numId w:val="9"/>
        </w:numPr>
        <w:rPr>
          <w:rFonts w:ascii="Arial" w:hAnsi="Arial" w:cs="Arial"/>
        </w:rPr>
      </w:pPr>
      <w:r>
        <w:rPr>
          <w:rFonts w:ascii="Arial" w:hAnsi="Arial" w:cs="Arial"/>
        </w:rPr>
        <w:t>What is the expected outcome?</w:t>
      </w:r>
    </w:p>
    <w:p w:rsidR="00092EDC" w:rsidP="00CE59C7" w:rsidRDefault="00092EDC" w14:paraId="15B7113A" w14:textId="09D7C166">
      <w:pPr>
        <w:pStyle w:val="ListParagraph"/>
        <w:numPr>
          <w:ilvl w:val="0"/>
          <w:numId w:val="9"/>
        </w:numPr>
        <w:rPr>
          <w:rFonts w:ascii="Arial" w:hAnsi="Arial" w:cs="Arial"/>
        </w:rPr>
      </w:pPr>
      <w:r>
        <w:rPr>
          <w:rFonts w:ascii="Arial" w:hAnsi="Arial" w:cs="Arial"/>
        </w:rPr>
        <w:t xml:space="preserve">How much funding </w:t>
      </w:r>
      <w:r w:rsidR="0083539F">
        <w:rPr>
          <w:rFonts w:ascii="Arial" w:hAnsi="Arial" w:cs="Arial"/>
        </w:rPr>
        <w:t>is required?</w:t>
      </w:r>
    </w:p>
    <w:p w:rsidR="0083539F" w:rsidP="00CE59C7" w:rsidRDefault="0083539F" w14:paraId="3FDC55EB" w14:textId="7636F087">
      <w:pPr>
        <w:pStyle w:val="ListParagraph"/>
        <w:numPr>
          <w:ilvl w:val="0"/>
          <w:numId w:val="9"/>
        </w:numPr>
        <w:rPr>
          <w:rFonts w:ascii="Arial" w:hAnsi="Arial" w:cs="Arial"/>
        </w:rPr>
      </w:pPr>
      <w:r w:rsidRPr="0EF9A126">
        <w:rPr>
          <w:rFonts w:ascii="Arial" w:hAnsi="Arial" w:cs="Arial"/>
        </w:rPr>
        <w:t xml:space="preserve">Is the funding </w:t>
      </w:r>
      <w:r w:rsidRPr="0EF9A126" w:rsidR="1F3606AF">
        <w:rPr>
          <w:rFonts w:ascii="Arial" w:hAnsi="Arial" w:cs="Arial"/>
        </w:rPr>
        <w:t xml:space="preserve">needed </w:t>
      </w:r>
      <w:r w:rsidRPr="0EF9A126">
        <w:rPr>
          <w:rFonts w:ascii="Arial" w:hAnsi="Arial" w:cs="Arial"/>
        </w:rPr>
        <w:t xml:space="preserve">on a recurrent or </w:t>
      </w:r>
      <w:r w:rsidRPr="0EF9A126" w:rsidR="4B1BEA3E">
        <w:rPr>
          <w:rFonts w:ascii="Arial" w:hAnsi="Arial" w:cs="Arial"/>
        </w:rPr>
        <w:t xml:space="preserve">a </w:t>
      </w:r>
      <w:r w:rsidRPr="0EF9A126">
        <w:rPr>
          <w:rFonts w:ascii="Arial" w:hAnsi="Arial" w:cs="Arial"/>
        </w:rPr>
        <w:t>non-recurrent basis</w:t>
      </w:r>
    </w:p>
    <w:p w:rsidR="0083539F" w:rsidP="00CE59C7" w:rsidRDefault="0083539F" w14:paraId="174792DE" w14:textId="6D2C8688">
      <w:pPr>
        <w:pStyle w:val="ListParagraph"/>
        <w:numPr>
          <w:ilvl w:val="0"/>
          <w:numId w:val="9"/>
        </w:numPr>
        <w:rPr>
          <w:rFonts w:ascii="Arial" w:hAnsi="Arial" w:cs="Arial"/>
        </w:rPr>
      </w:pPr>
      <w:r w:rsidRPr="0EF9A126">
        <w:rPr>
          <w:rFonts w:ascii="Arial" w:hAnsi="Arial" w:cs="Arial"/>
        </w:rPr>
        <w:t>You can attach helpful documents to the bid</w:t>
      </w:r>
      <w:r w:rsidRPr="0EF9A126" w:rsidR="4DC575AE">
        <w:rPr>
          <w:rFonts w:ascii="Arial" w:hAnsi="Arial" w:cs="Arial"/>
        </w:rPr>
        <w:t>,</w:t>
      </w:r>
      <w:r w:rsidRPr="0EF9A126">
        <w:rPr>
          <w:rFonts w:ascii="Arial" w:hAnsi="Arial" w:cs="Arial"/>
        </w:rPr>
        <w:t xml:space="preserve"> for example business </w:t>
      </w:r>
      <w:r w:rsidRPr="0EF9A126" w:rsidR="00057FE3">
        <w:rPr>
          <w:rFonts w:ascii="Arial" w:hAnsi="Arial" w:cs="Arial"/>
        </w:rPr>
        <w:t>plans, job</w:t>
      </w:r>
      <w:r w:rsidRPr="0EF9A126">
        <w:rPr>
          <w:rFonts w:ascii="Arial" w:hAnsi="Arial" w:cs="Arial"/>
        </w:rPr>
        <w:t xml:space="preserve"> descriptions or quotes</w:t>
      </w:r>
      <w:r w:rsidRPr="0EF9A126" w:rsidR="5943410E">
        <w:rPr>
          <w:rFonts w:ascii="Arial" w:hAnsi="Arial" w:cs="Arial"/>
        </w:rPr>
        <w:t xml:space="preserve"> to help NES understand more about the context of the bid</w:t>
      </w:r>
      <w:r w:rsidRPr="0EF9A126" w:rsidR="00057FE3">
        <w:rPr>
          <w:rFonts w:ascii="Arial" w:hAnsi="Arial" w:cs="Arial"/>
        </w:rPr>
        <w:t>.</w:t>
      </w:r>
    </w:p>
    <w:p w:rsidRPr="00F127DA" w:rsidR="008C435D" w:rsidP="008C435D" w:rsidRDefault="008C435D" w14:paraId="1600AA27" w14:textId="0102AF31">
      <w:pPr>
        <w:rPr>
          <w:rFonts w:ascii="Arial" w:hAnsi="Arial" w:cs="Arial"/>
          <w:b/>
          <w:bCs/>
        </w:rPr>
      </w:pPr>
      <w:r w:rsidRPr="2984235C">
        <w:rPr>
          <w:rFonts w:ascii="Arial" w:hAnsi="Arial" w:cs="Arial"/>
          <w:b/>
          <w:bCs/>
        </w:rPr>
        <w:t>Helpful Tips for submitting bids:</w:t>
      </w:r>
    </w:p>
    <w:p w:rsidR="00BB1E52" w:rsidP="00BB1E52" w:rsidRDefault="00BB1E52" w14:paraId="2B9C459E" w14:textId="4A99B100">
      <w:pPr>
        <w:ind w:firstLine="360"/>
        <w:rPr>
          <w:rFonts w:ascii="Arial" w:hAnsi="Arial" w:cs="Arial"/>
          <w:b/>
          <w:bCs/>
        </w:rPr>
      </w:pPr>
      <w:r>
        <w:rPr>
          <w:rFonts w:ascii="Arial" w:hAnsi="Arial" w:cs="Arial"/>
          <w:b/>
          <w:bCs/>
        </w:rPr>
        <w:t xml:space="preserve">     </w:t>
      </w:r>
      <w:r w:rsidRPr="2984235C" w:rsidR="3DB8CAA7">
        <w:rPr>
          <w:rFonts w:ascii="Arial" w:hAnsi="Arial" w:cs="Arial"/>
          <w:b/>
          <w:bCs/>
        </w:rPr>
        <w:t>General</w:t>
      </w:r>
    </w:p>
    <w:p w:rsidRPr="00FC0152" w:rsidR="00BB1E52" w:rsidP="00BB1E52" w:rsidRDefault="00D95795" w14:paraId="59B74E93" w14:textId="04724DD7">
      <w:pPr>
        <w:pStyle w:val="ListParagraph"/>
        <w:numPr>
          <w:ilvl w:val="0"/>
          <w:numId w:val="21"/>
        </w:numPr>
        <w:rPr>
          <w:rFonts w:ascii="Arial" w:hAnsi="Arial" w:cs="Arial"/>
          <w:b/>
          <w:bCs/>
        </w:rPr>
      </w:pPr>
      <w:r w:rsidRPr="00BB1E52">
        <w:rPr>
          <w:rFonts w:ascii="Arial" w:hAnsi="Arial" w:cs="Arial"/>
        </w:rPr>
        <w:t xml:space="preserve">All bids should </w:t>
      </w:r>
      <w:r w:rsidRPr="00BB1E52" w:rsidR="00F002AE">
        <w:rPr>
          <w:rFonts w:ascii="Arial" w:hAnsi="Arial" w:cs="Arial"/>
        </w:rPr>
        <w:t xml:space="preserve">be created in draft format in the first instance. </w:t>
      </w:r>
      <w:r w:rsidRPr="00BB1E52" w:rsidR="009A0399">
        <w:rPr>
          <w:rFonts w:ascii="Arial" w:hAnsi="Arial" w:cs="Arial"/>
        </w:rPr>
        <w:t xml:space="preserve">Bids should </w:t>
      </w:r>
      <w:r w:rsidRPr="00BB1E52">
        <w:rPr>
          <w:rFonts w:ascii="Arial" w:hAnsi="Arial" w:cs="Arial"/>
        </w:rPr>
        <w:t xml:space="preserve">have been </w:t>
      </w:r>
      <w:r w:rsidR="00956B38">
        <w:rPr>
          <w:rFonts w:ascii="Arial" w:hAnsi="Arial" w:cs="Arial"/>
        </w:rPr>
        <w:t>reviewed</w:t>
      </w:r>
      <w:r w:rsidRPr="00BB1E52" w:rsidR="00F002AE">
        <w:rPr>
          <w:rFonts w:ascii="Arial" w:hAnsi="Arial" w:cs="Arial"/>
        </w:rPr>
        <w:t xml:space="preserve"> by the Region</w:t>
      </w:r>
      <w:r w:rsidRPr="00BB1E52" w:rsidR="009A0399">
        <w:rPr>
          <w:rFonts w:ascii="Arial" w:hAnsi="Arial" w:cs="Arial"/>
        </w:rPr>
        <w:t xml:space="preserve">al Coordinator and </w:t>
      </w:r>
      <w:r w:rsidRPr="00BB1E52" w:rsidR="008C435D">
        <w:rPr>
          <w:rFonts w:ascii="Arial" w:hAnsi="Arial" w:cs="Arial"/>
        </w:rPr>
        <w:t xml:space="preserve">have RAWG support before </w:t>
      </w:r>
      <w:r w:rsidRPr="00BB1E52" w:rsidR="009A0399">
        <w:rPr>
          <w:rFonts w:ascii="Arial" w:hAnsi="Arial" w:cs="Arial"/>
        </w:rPr>
        <w:t xml:space="preserve">being moved to </w:t>
      </w:r>
      <w:r w:rsidRPr="00BB1E52" w:rsidR="6622DDEE">
        <w:rPr>
          <w:rFonts w:ascii="Arial" w:hAnsi="Arial" w:cs="Arial"/>
        </w:rPr>
        <w:t>“</w:t>
      </w:r>
      <w:r w:rsidRPr="00BB1E52" w:rsidR="008C435D">
        <w:rPr>
          <w:rFonts w:ascii="Arial" w:hAnsi="Arial" w:cs="Arial"/>
        </w:rPr>
        <w:t>submitt</w:t>
      </w:r>
      <w:r w:rsidRPr="00BB1E52" w:rsidR="009A0399">
        <w:rPr>
          <w:rFonts w:ascii="Arial" w:hAnsi="Arial" w:cs="Arial"/>
        </w:rPr>
        <w:t>ed</w:t>
      </w:r>
      <w:r w:rsidRPr="00BB1E52" w:rsidR="551B0759">
        <w:rPr>
          <w:rFonts w:ascii="Arial" w:hAnsi="Arial" w:cs="Arial"/>
        </w:rPr>
        <w:t>” status</w:t>
      </w:r>
      <w:r w:rsidRPr="00BB1E52" w:rsidR="009A0399">
        <w:rPr>
          <w:rFonts w:ascii="Arial" w:hAnsi="Arial" w:cs="Arial"/>
        </w:rPr>
        <w:t>.</w:t>
      </w:r>
    </w:p>
    <w:p w:rsidR="00FC0152" w:rsidP="00BB1E52" w:rsidRDefault="00FC0152" w14:paraId="6ACF83E0" w14:textId="5AA23512">
      <w:pPr>
        <w:pStyle w:val="ListParagraph"/>
        <w:numPr>
          <w:ilvl w:val="0"/>
          <w:numId w:val="21"/>
        </w:numPr>
        <w:rPr>
          <w:rFonts w:ascii="Arial" w:hAnsi="Arial" w:cs="Arial"/>
          <w:b/>
          <w:bCs/>
        </w:rPr>
      </w:pPr>
      <w:r w:rsidRPr="00FC0152">
        <w:rPr>
          <w:rFonts w:ascii="Arial" w:hAnsi="Arial" w:cs="Arial"/>
          <w:b/>
          <w:bCs/>
        </w:rPr>
        <w:t>Accuracy</w:t>
      </w:r>
    </w:p>
    <w:p w:rsidRPr="00DE232F" w:rsidR="00FC0152" w:rsidP="00FC0152" w:rsidRDefault="00FC0152" w14:paraId="3886800D" w14:textId="5FDD99B6">
      <w:pPr>
        <w:pStyle w:val="ListParagraph"/>
        <w:rPr>
          <w:rFonts w:ascii="Arial" w:hAnsi="Arial" w:cs="Arial"/>
        </w:rPr>
      </w:pPr>
      <w:r w:rsidRPr="00DE232F">
        <w:rPr>
          <w:rFonts w:ascii="Arial" w:hAnsi="Arial" w:cs="Arial"/>
        </w:rPr>
        <w:t>To prevent delays please ensure the</w:t>
      </w:r>
      <w:r w:rsidR="00DE232F">
        <w:rPr>
          <w:rFonts w:ascii="Arial" w:hAnsi="Arial" w:cs="Arial"/>
        </w:rPr>
        <w:t xml:space="preserve"> financial breakdown is clear and accurate, the start and end date match the financial request and there is enough </w:t>
      </w:r>
      <w:r w:rsidR="00AF601E">
        <w:rPr>
          <w:rFonts w:ascii="Arial" w:hAnsi="Arial" w:cs="Arial"/>
        </w:rPr>
        <w:t>detail. Attachments can be added</w:t>
      </w:r>
      <w:r w:rsidR="005004D3">
        <w:rPr>
          <w:rFonts w:ascii="Arial" w:hAnsi="Arial" w:cs="Arial"/>
        </w:rPr>
        <w:t xml:space="preserve"> to the bids.</w:t>
      </w:r>
    </w:p>
    <w:p w:rsidRPr="00BB1E52" w:rsidR="00C74BE3" w:rsidP="00E42442" w:rsidRDefault="00C74BE3" w14:paraId="4F7C82FC" w14:textId="1D3A1EAB">
      <w:pPr>
        <w:pStyle w:val="ListParagraph"/>
        <w:numPr>
          <w:ilvl w:val="0"/>
          <w:numId w:val="19"/>
        </w:numPr>
        <w:rPr>
          <w:rFonts w:ascii="Arial" w:hAnsi="Arial" w:cs="Arial"/>
          <w:b/>
          <w:bCs/>
        </w:rPr>
      </w:pPr>
      <w:r w:rsidRPr="00BB1E52">
        <w:rPr>
          <w:rFonts w:ascii="Arial" w:hAnsi="Arial" w:cs="Arial"/>
          <w:b/>
          <w:bCs/>
        </w:rPr>
        <w:t>Connecting bids</w:t>
      </w:r>
    </w:p>
    <w:p w:rsidRPr="00BB1E52" w:rsidR="008C435D" w:rsidP="00BB1E52" w:rsidRDefault="008C435D" w14:paraId="1BF5BE89" w14:textId="452F3ECC">
      <w:pPr>
        <w:pStyle w:val="ListParagraph"/>
        <w:rPr>
          <w:rFonts w:ascii="Arial" w:hAnsi="Arial" w:cs="Arial"/>
        </w:rPr>
      </w:pPr>
      <w:r w:rsidRPr="00BB1E52">
        <w:rPr>
          <w:rFonts w:ascii="Arial" w:hAnsi="Arial" w:cs="Arial"/>
        </w:rPr>
        <w:t xml:space="preserve">If the bid relates to </w:t>
      </w:r>
      <w:r w:rsidRPr="00BB1E52" w:rsidR="007131E1">
        <w:rPr>
          <w:rFonts w:ascii="Arial" w:hAnsi="Arial" w:cs="Arial"/>
        </w:rPr>
        <w:t>another</w:t>
      </w:r>
      <w:r w:rsidRPr="00BB1E52">
        <w:rPr>
          <w:rFonts w:ascii="Arial" w:hAnsi="Arial" w:cs="Arial"/>
        </w:rPr>
        <w:t xml:space="preserve"> bid</w:t>
      </w:r>
      <w:r w:rsidRPr="00BB1E52" w:rsidR="008237FF">
        <w:rPr>
          <w:rFonts w:ascii="Arial" w:hAnsi="Arial" w:cs="Arial"/>
        </w:rPr>
        <w:t xml:space="preserve"> </w:t>
      </w:r>
      <w:r w:rsidRPr="00BB1E52" w:rsidR="67D2FB8E">
        <w:rPr>
          <w:rFonts w:ascii="Arial" w:hAnsi="Arial" w:cs="Arial"/>
        </w:rPr>
        <w:t>e</w:t>
      </w:r>
      <w:r w:rsidRPr="00BB1E52" w:rsidR="008237FF">
        <w:rPr>
          <w:rFonts w:ascii="Arial" w:hAnsi="Arial" w:cs="Arial"/>
        </w:rPr>
        <w:t>ither</w:t>
      </w:r>
      <w:r w:rsidRPr="00BB1E52" w:rsidR="004B5F64">
        <w:rPr>
          <w:rFonts w:ascii="Arial" w:hAnsi="Arial" w:cs="Arial"/>
        </w:rPr>
        <w:t xml:space="preserve"> </w:t>
      </w:r>
      <w:r w:rsidRPr="00BB1E52" w:rsidR="763F557C">
        <w:rPr>
          <w:rFonts w:ascii="Arial" w:hAnsi="Arial" w:cs="Arial"/>
        </w:rPr>
        <w:t>in the</w:t>
      </w:r>
      <w:r w:rsidRPr="00BB1E52" w:rsidR="008237FF">
        <w:rPr>
          <w:rFonts w:ascii="Arial" w:hAnsi="Arial" w:cs="Arial"/>
        </w:rPr>
        <w:t xml:space="preserve"> previous year or connecting</w:t>
      </w:r>
      <w:r w:rsidRPr="00BB1E52" w:rsidR="00BD1690">
        <w:rPr>
          <w:rFonts w:ascii="Arial" w:hAnsi="Arial" w:cs="Arial"/>
        </w:rPr>
        <w:t xml:space="preserve"> </w:t>
      </w:r>
      <w:r w:rsidRPr="00BB1E52" w:rsidR="40A6726A">
        <w:rPr>
          <w:rFonts w:ascii="Arial" w:hAnsi="Arial" w:cs="Arial"/>
        </w:rPr>
        <w:t xml:space="preserve">to </w:t>
      </w:r>
      <w:r w:rsidRPr="00BB1E52" w:rsidR="00BD1690">
        <w:rPr>
          <w:rFonts w:ascii="Arial" w:hAnsi="Arial" w:cs="Arial"/>
        </w:rPr>
        <w:t>a different category</w:t>
      </w:r>
      <w:r w:rsidRPr="00BB1E52" w:rsidR="2C5C805A">
        <w:rPr>
          <w:rFonts w:ascii="Arial" w:hAnsi="Arial" w:cs="Arial"/>
        </w:rPr>
        <w:t xml:space="preserve"> in the current year</w:t>
      </w:r>
      <w:r w:rsidRPr="00BB1E52" w:rsidR="00BD1690">
        <w:rPr>
          <w:rFonts w:ascii="Arial" w:hAnsi="Arial" w:cs="Arial"/>
        </w:rPr>
        <w:t>,</w:t>
      </w:r>
      <w:r w:rsidRPr="00BB1E52">
        <w:rPr>
          <w:rFonts w:ascii="Arial" w:hAnsi="Arial" w:cs="Arial"/>
        </w:rPr>
        <w:t xml:space="preserve"> the relating bid number</w:t>
      </w:r>
      <w:r w:rsidRPr="00BB1E52" w:rsidR="00BD1690">
        <w:rPr>
          <w:rFonts w:ascii="Arial" w:hAnsi="Arial" w:cs="Arial"/>
        </w:rPr>
        <w:t xml:space="preserve"> </w:t>
      </w:r>
      <w:r w:rsidRPr="00BB1E52" w:rsidR="45843A17">
        <w:rPr>
          <w:rFonts w:ascii="Arial" w:hAnsi="Arial" w:cs="Arial"/>
        </w:rPr>
        <w:t xml:space="preserve">should be included </w:t>
      </w:r>
      <w:r w:rsidRPr="00BB1E52" w:rsidR="00BD1690">
        <w:rPr>
          <w:rFonts w:ascii="Arial" w:hAnsi="Arial" w:cs="Arial"/>
        </w:rPr>
        <w:t xml:space="preserve">in the text. </w:t>
      </w:r>
      <w:r w:rsidRPr="00BB1E52">
        <w:rPr>
          <w:rFonts w:ascii="Arial" w:hAnsi="Arial" w:cs="Arial"/>
        </w:rPr>
        <w:t xml:space="preserve">Previous </w:t>
      </w:r>
      <w:r w:rsidRPr="00BB1E52" w:rsidR="420A9CC5">
        <w:rPr>
          <w:rFonts w:ascii="Arial" w:hAnsi="Arial" w:cs="Arial"/>
        </w:rPr>
        <w:t xml:space="preserve">years’ </w:t>
      </w:r>
      <w:r w:rsidRPr="00BB1E52">
        <w:rPr>
          <w:rFonts w:ascii="Arial" w:hAnsi="Arial" w:cs="Arial"/>
        </w:rPr>
        <w:t xml:space="preserve">bids can </w:t>
      </w:r>
      <w:r w:rsidRPr="00BB1E52" w:rsidR="695CB34B">
        <w:rPr>
          <w:rFonts w:ascii="Arial" w:hAnsi="Arial" w:cs="Arial"/>
        </w:rPr>
        <w:t xml:space="preserve">always </w:t>
      </w:r>
      <w:r w:rsidRPr="00BB1E52">
        <w:rPr>
          <w:rFonts w:ascii="Arial" w:hAnsi="Arial" w:cs="Arial"/>
        </w:rPr>
        <w:t>be viewed on the Medical ACT App for reference.</w:t>
      </w:r>
    </w:p>
    <w:p w:rsidRPr="00BB1E52" w:rsidR="00EA5151" w:rsidP="001F44B5" w:rsidRDefault="00DE7F0C" w14:paraId="13AB66A4" w14:textId="5C9CE87C">
      <w:pPr>
        <w:pStyle w:val="ListParagraph"/>
        <w:numPr>
          <w:ilvl w:val="0"/>
          <w:numId w:val="13"/>
        </w:numPr>
        <w:rPr>
          <w:rFonts w:ascii="Arial" w:hAnsi="Arial" w:cs="Arial"/>
          <w:b/>
          <w:bCs/>
        </w:rPr>
      </w:pPr>
      <w:r w:rsidRPr="00BB1E52">
        <w:rPr>
          <w:rFonts w:ascii="Arial" w:hAnsi="Arial" w:cs="Arial"/>
          <w:b/>
          <w:bCs/>
        </w:rPr>
        <w:t>Bid Categories</w:t>
      </w:r>
    </w:p>
    <w:p w:rsidR="008C435D" w:rsidP="00DE7F0C" w:rsidRDefault="008C435D" w14:paraId="3D9B4EBC" w14:textId="0F5B2618">
      <w:pPr>
        <w:pStyle w:val="ListParagraph"/>
        <w:rPr>
          <w:rFonts w:ascii="Arial" w:hAnsi="Arial" w:cs="Arial"/>
        </w:rPr>
      </w:pPr>
      <w:r w:rsidRPr="2984235C">
        <w:rPr>
          <w:rFonts w:ascii="Arial" w:hAnsi="Arial" w:cs="Arial"/>
        </w:rPr>
        <w:t xml:space="preserve">Bids should be made separately if there </w:t>
      </w:r>
      <w:proofErr w:type="gramStart"/>
      <w:r w:rsidRPr="2984235C">
        <w:rPr>
          <w:rFonts w:ascii="Arial" w:hAnsi="Arial" w:cs="Arial"/>
        </w:rPr>
        <w:t>is</w:t>
      </w:r>
      <w:proofErr w:type="gramEnd"/>
      <w:r w:rsidRPr="2984235C">
        <w:rPr>
          <w:rFonts w:ascii="Arial" w:hAnsi="Arial" w:cs="Arial"/>
        </w:rPr>
        <w:t xml:space="preserve"> a recurrent and non-recurrent element or different categories. For example, separate bids </w:t>
      </w:r>
      <w:r w:rsidRPr="2984235C" w:rsidR="004B5F64">
        <w:rPr>
          <w:rFonts w:ascii="Arial" w:hAnsi="Arial" w:cs="Arial"/>
        </w:rPr>
        <w:t>are required</w:t>
      </w:r>
      <w:r w:rsidRPr="2984235C">
        <w:rPr>
          <w:rFonts w:ascii="Arial" w:hAnsi="Arial" w:cs="Arial"/>
        </w:rPr>
        <w:t xml:space="preserve"> for CTF </w:t>
      </w:r>
      <w:r w:rsidRPr="2984235C" w:rsidR="1E1B087B">
        <w:rPr>
          <w:rFonts w:ascii="Arial" w:hAnsi="Arial" w:cs="Arial"/>
        </w:rPr>
        <w:t xml:space="preserve">posts </w:t>
      </w:r>
      <w:r w:rsidRPr="2984235C">
        <w:rPr>
          <w:rFonts w:ascii="Arial" w:hAnsi="Arial" w:cs="Arial"/>
        </w:rPr>
        <w:t xml:space="preserve">and </w:t>
      </w:r>
      <w:r w:rsidRPr="2984235C" w:rsidR="2315E43B">
        <w:rPr>
          <w:rFonts w:ascii="Arial" w:hAnsi="Arial" w:cs="Arial"/>
        </w:rPr>
        <w:t xml:space="preserve">any associated equipment or study leave. </w:t>
      </w:r>
      <w:r w:rsidRPr="2984235C" w:rsidR="00D05CA3">
        <w:rPr>
          <w:rFonts w:ascii="Arial" w:hAnsi="Arial" w:cs="Arial"/>
        </w:rPr>
        <w:t>However,</w:t>
      </w:r>
      <w:r w:rsidRPr="2984235C" w:rsidR="67511766">
        <w:rPr>
          <w:rFonts w:ascii="Arial" w:hAnsi="Arial" w:cs="Arial"/>
        </w:rPr>
        <w:t xml:space="preserve"> i</w:t>
      </w:r>
      <w:r w:rsidR="00D05CA3">
        <w:rPr>
          <w:rFonts w:ascii="Arial" w:hAnsi="Arial" w:cs="Arial"/>
        </w:rPr>
        <w:t>f</w:t>
      </w:r>
      <w:r w:rsidRPr="2984235C">
        <w:rPr>
          <w:rFonts w:ascii="Arial" w:hAnsi="Arial" w:cs="Arial"/>
        </w:rPr>
        <w:t xml:space="preserve"> multiple CTF</w:t>
      </w:r>
      <w:r w:rsidRPr="2984235C" w:rsidR="28A09633">
        <w:rPr>
          <w:rFonts w:ascii="Arial" w:hAnsi="Arial" w:cs="Arial"/>
        </w:rPr>
        <w:t xml:space="preserve"> posts are needed, </w:t>
      </w:r>
      <w:r w:rsidRPr="2984235C">
        <w:rPr>
          <w:rFonts w:ascii="Arial" w:hAnsi="Arial" w:cs="Arial"/>
        </w:rPr>
        <w:t xml:space="preserve">they can be made on the same </w:t>
      </w:r>
      <w:r w:rsidRPr="2984235C" w:rsidR="006C20F3">
        <w:rPr>
          <w:rFonts w:ascii="Arial" w:hAnsi="Arial" w:cs="Arial"/>
        </w:rPr>
        <w:t>bid</w:t>
      </w:r>
      <w:r w:rsidRPr="2984235C">
        <w:rPr>
          <w:rFonts w:ascii="Arial" w:hAnsi="Arial" w:cs="Arial"/>
        </w:rPr>
        <w:t>.</w:t>
      </w:r>
    </w:p>
    <w:p w:rsidRPr="00BB1E52" w:rsidR="00EA5151" w:rsidP="006364D6" w:rsidRDefault="74D214E9" w14:paraId="19EA3EE2" w14:textId="49B9726F">
      <w:pPr>
        <w:pStyle w:val="ListParagraph"/>
        <w:numPr>
          <w:ilvl w:val="0"/>
          <w:numId w:val="13"/>
        </w:numPr>
        <w:rPr>
          <w:rFonts w:ascii="Arial" w:hAnsi="Arial" w:cs="Arial"/>
          <w:b/>
          <w:bCs/>
        </w:rPr>
      </w:pPr>
      <w:r w:rsidRPr="00BB1E52">
        <w:rPr>
          <w:rFonts w:ascii="Arial" w:hAnsi="Arial" w:cs="Arial"/>
          <w:b/>
          <w:bCs/>
        </w:rPr>
        <w:t xml:space="preserve">Dates </w:t>
      </w:r>
    </w:p>
    <w:p w:rsidR="74D214E9" w:rsidP="2984235C" w:rsidRDefault="74D214E9" w14:paraId="06DB3291" w14:textId="44820E35">
      <w:pPr>
        <w:pStyle w:val="ListParagraph"/>
        <w:rPr>
          <w:rFonts w:ascii="Arial" w:hAnsi="Arial" w:cs="Arial"/>
        </w:rPr>
      </w:pPr>
      <w:r w:rsidRPr="2984235C">
        <w:rPr>
          <w:rFonts w:ascii="Arial" w:hAnsi="Arial" w:cs="Arial"/>
        </w:rPr>
        <w:t>The start date of bids will be classed as the 1</w:t>
      </w:r>
      <w:r w:rsidRPr="2984235C">
        <w:rPr>
          <w:rFonts w:ascii="Arial" w:hAnsi="Arial" w:cs="Arial"/>
          <w:vertAlign w:val="superscript"/>
        </w:rPr>
        <w:t>st</w:t>
      </w:r>
      <w:r w:rsidRPr="2984235C">
        <w:rPr>
          <w:rFonts w:ascii="Arial" w:hAnsi="Arial" w:cs="Arial"/>
        </w:rPr>
        <w:t xml:space="preserve"> of the month and the end date the last day of the month </w:t>
      </w:r>
    </w:p>
    <w:p w:rsidR="00F00396" w:rsidP="00F00396" w:rsidRDefault="00F00396" w14:paraId="0C733D33" w14:textId="62BDD4FD">
      <w:pPr>
        <w:pStyle w:val="ListParagraph"/>
        <w:numPr>
          <w:ilvl w:val="0"/>
          <w:numId w:val="13"/>
        </w:numPr>
        <w:rPr>
          <w:rFonts w:ascii="Arial" w:hAnsi="Arial" w:cs="Arial"/>
        </w:rPr>
      </w:pPr>
      <w:r w:rsidRPr="2984235C">
        <w:rPr>
          <w:rFonts w:ascii="Arial" w:hAnsi="Arial" w:cs="Arial"/>
          <w:b/>
          <w:bCs/>
        </w:rPr>
        <w:t>Bids to cover Statutory Leave</w:t>
      </w:r>
      <w:r w:rsidRPr="2984235C">
        <w:rPr>
          <w:rFonts w:ascii="Arial" w:hAnsi="Arial" w:cs="Arial"/>
        </w:rPr>
        <w:t xml:space="preserve"> </w:t>
      </w:r>
    </w:p>
    <w:p w:rsidR="008C435D" w:rsidP="00A42C52" w:rsidRDefault="008C435D" w14:paraId="4822FAC5" w14:textId="18360A58">
      <w:pPr>
        <w:pStyle w:val="ListParagraph"/>
        <w:rPr>
          <w:rFonts w:ascii="Arial" w:hAnsi="Arial" w:cs="Arial"/>
        </w:rPr>
      </w:pPr>
      <w:r w:rsidRPr="2984235C">
        <w:rPr>
          <w:rFonts w:ascii="Arial" w:hAnsi="Arial" w:cs="Arial"/>
        </w:rPr>
        <w:t xml:space="preserve">When submitting a bid to cover </w:t>
      </w:r>
      <w:r w:rsidRPr="2984235C" w:rsidR="00A42C52">
        <w:rPr>
          <w:rFonts w:ascii="Arial" w:hAnsi="Arial" w:cs="Arial"/>
        </w:rPr>
        <w:t>M</w:t>
      </w:r>
      <w:r w:rsidRPr="2984235C">
        <w:rPr>
          <w:rFonts w:ascii="Arial" w:hAnsi="Arial" w:cs="Arial"/>
        </w:rPr>
        <w:t>aternity leave</w:t>
      </w:r>
      <w:r w:rsidRPr="2984235C" w:rsidR="1CEE61E1">
        <w:rPr>
          <w:rFonts w:ascii="Arial" w:hAnsi="Arial" w:cs="Arial"/>
        </w:rPr>
        <w:t>,</w:t>
      </w:r>
      <w:r w:rsidRPr="2984235C">
        <w:rPr>
          <w:rFonts w:ascii="Arial" w:hAnsi="Arial" w:cs="Arial"/>
        </w:rPr>
        <w:t xml:space="preserve"> only the additional cost of covering</w:t>
      </w:r>
      <w:r w:rsidRPr="2984235C" w:rsidR="00A42C52">
        <w:rPr>
          <w:rFonts w:ascii="Arial" w:hAnsi="Arial" w:cs="Arial"/>
        </w:rPr>
        <w:t xml:space="preserve"> the</w:t>
      </w:r>
      <w:r w:rsidRPr="2984235C">
        <w:rPr>
          <w:rFonts w:ascii="Arial" w:hAnsi="Arial" w:cs="Arial"/>
        </w:rPr>
        <w:t xml:space="preserve"> replacement </w:t>
      </w:r>
      <w:r w:rsidRPr="2984235C" w:rsidR="2E1E0CC9">
        <w:rPr>
          <w:rFonts w:ascii="Arial" w:hAnsi="Arial" w:cs="Arial"/>
        </w:rPr>
        <w:t xml:space="preserve">employee </w:t>
      </w:r>
      <w:r w:rsidRPr="2984235C">
        <w:rPr>
          <w:rFonts w:ascii="Arial" w:hAnsi="Arial" w:cs="Arial"/>
        </w:rPr>
        <w:t>should be bid for as the post will still receive baseline funding. For example, if a postholder will receive full pay for 6 months but is off for 1 year</w:t>
      </w:r>
      <w:r w:rsidRPr="2984235C" w:rsidR="6A4B020F">
        <w:rPr>
          <w:rFonts w:ascii="Arial" w:hAnsi="Arial" w:cs="Arial"/>
        </w:rPr>
        <w:t>,</w:t>
      </w:r>
      <w:r w:rsidRPr="2984235C">
        <w:rPr>
          <w:rFonts w:ascii="Arial" w:hAnsi="Arial" w:cs="Arial"/>
        </w:rPr>
        <w:t xml:space="preserve"> only 6 months funding </w:t>
      </w:r>
      <w:r w:rsidRPr="2984235C" w:rsidR="1A3C7C59">
        <w:rPr>
          <w:rFonts w:ascii="Arial" w:hAnsi="Arial" w:cs="Arial"/>
        </w:rPr>
        <w:t xml:space="preserve">will be </w:t>
      </w:r>
      <w:r w:rsidRPr="2984235C">
        <w:rPr>
          <w:rFonts w:ascii="Arial" w:hAnsi="Arial" w:cs="Arial"/>
        </w:rPr>
        <w:t>required.</w:t>
      </w:r>
      <w:r w:rsidRPr="2984235C" w:rsidR="00A42C52">
        <w:rPr>
          <w:rFonts w:ascii="Arial" w:hAnsi="Arial" w:cs="Arial"/>
        </w:rPr>
        <w:t xml:space="preserve"> </w:t>
      </w:r>
      <w:r w:rsidRPr="2984235C">
        <w:rPr>
          <w:rFonts w:ascii="Arial" w:hAnsi="Arial" w:cs="Arial"/>
        </w:rPr>
        <w:t xml:space="preserve">Sick pay should be dealt with in a similar manner </w:t>
      </w:r>
      <w:r w:rsidRPr="2984235C" w:rsidR="609C9817">
        <w:rPr>
          <w:rFonts w:ascii="Arial" w:hAnsi="Arial" w:cs="Arial"/>
        </w:rPr>
        <w:t xml:space="preserve">with </w:t>
      </w:r>
      <w:r w:rsidRPr="2984235C">
        <w:rPr>
          <w:rFonts w:ascii="Arial" w:hAnsi="Arial" w:cs="Arial"/>
        </w:rPr>
        <w:t>only the additional amount requested.</w:t>
      </w:r>
    </w:p>
    <w:p w:rsidRPr="000542DF" w:rsidR="000542DF" w:rsidP="000542DF" w:rsidRDefault="000542DF" w14:paraId="74253E5D" w14:textId="77777777">
      <w:pPr>
        <w:pStyle w:val="ListParagraph"/>
        <w:numPr>
          <w:ilvl w:val="0"/>
          <w:numId w:val="13"/>
        </w:numPr>
        <w:rPr>
          <w:rFonts w:ascii="Arial" w:hAnsi="Arial" w:cs="Arial"/>
          <w:b/>
          <w:bCs/>
        </w:rPr>
      </w:pPr>
      <w:r w:rsidRPr="000542DF">
        <w:rPr>
          <w:rFonts w:ascii="Arial" w:hAnsi="Arial" w:cs="Arial"/>
          <w:b/>
          <w:bCs/>
        </w:rPr>
        <w:t>Part Funding</w:t>
      </w:r>
    </w:p>
    <w:p w:rsidR="008C435D" w:rsidP="000542DF" w:rsidRDefault="008C435D" w14:paraId="00FB2C9D" w14:textId="08A459EE">
      <w:pPr>
        <w:pStyle w:val="ListParagraph"/>
        <w:rPr>
          <w:rFonts w:ascii="Arial" w:hAnsi="Arial" w:cs="Arial"/>
        </w:rPr>
      </w:pPr>
      <w:r w:rsidRPr="2984235C">
        <w:rPr>
          <w:rFonts w:ascii="Arial" w:hAnsi="Arial" w:cs="Arial"/>
        </w:rPr>
        <w:t xml:space="preserve">Medical ACT funding can </w:t>
      </w:r>
      <w:r w:rsidRPr="2984235C" w:rsidR="00C74EF2">
        <w:rPr>
          <w:rFonts w:ascii="Arial" w:hAnsi="Arial" w:cs="Arial"/>
        </w:rPr>
        <w:t xml:space="preserve">be used for part funding. For </w:t>
      </w:r>
      <w:r w:rsidRPr="2984235C" w:rsidR="002B1713">
        <w:rPr>
          <w:rFonts w:ascii="Arial" w:hAnsi="Arial" w:cs="Arial"/>
        </w:rPr>
        <w:t>example,</w:t>
      </w:r>
      <w:r w:rsidRPr="2984235C" w:rsidR="00C74EF2">
        <w:rPr>
          <w:rFonts w:ascii="Arial" w:hAnsi="Arial" w:cs="Arial"/>
        </w:rPr>
        <w:t xml:space="preserve"> if a piece of equipment will be for </w:t>
      </w:r>
      <w:r w:rsidRPr="2984235C" w:rsidR="0470195A">
        <w:rPr>
          <w:rFonts w:ascii="Arial" w:hAnsi="Arial" w:cs="Arial"/>
        </w:rPr>
        <w:t xml:space="preserve">both </w:t>
      </w:r>
      <w:r w:rsidRPr="2984235C" w:rsidR="00C74EF2">
        <w:rPr>
          <w:rFonts w:ascii="Arial" w:hAnsi="Arial" w:cs="Arial"/>
        </w:rPr>
        <w:t>postgraduate and undergraduate u</w:t>
      </w:r>
      <w:r w:rsidRPr="2984235C" w:rsidR="00C04778">
        <w:rPr>
          <w:rFonts w:ascii="Arial" w:hAnsi="Arial" w:cs="Arial"/>
        </w:rPr>
        <w:t>se</w:t>
      </w:r>
      <w:r w:rsidRPr="2984235C" w:rsidR="66B53ED7">
        <w:rPr>
          <w:rFonts w:ascii="Arial" w:hAnsi="Arial" w:cs="Arial"/>
        </w:rPr>
        <w:t>,</w:t>
      </w:r>
      <w:r w:rsidRPr="2984235C" w:rsidR="00C04778">
        <w:rPr>
          <w:rFonts w:ascii="Arial" w:hAnsi="Arial" w:cs="Arial"/>
        </w:rPr>
        <w:t xml:space="preserve"> a proportion of the cost </w:t>
      </w:r>
      <w:r w:rsidRPr="2984235C" w:rsidR="000B39A7">
        <w:rPr>
          <w:rFonts w:ascii="Arial" w:hAnsi="Arial" w:cs="Arial"/>
        </w:rPr>
        <w:t>relating</w:t>
      </w:r>
      <w:r w:rsidRPr="2984235C" w:rsidR="2A384A27">
        <w:rPr>
          <w:rFonts w:ascii="Arial" w:hAnsi="Arial" w:cs="Arial"/>
        </w:rPr>
        <w:t xml:space="preserve"> to the undergraduate component </w:t>
      </w:r>
      <w:r w:rsidRPr="2984235C" w:rsidR="00C04778">
        <w:rPr>
          <w:rFonts w:ascii="Arial" w:hAnsi="Arial" w:cs="Arial"/>
        </w:rPr>
        <w:t>can be bid for.</w:t>
      </w:r>
    </w:p>
    <w:p w:rsidRPr="006C20F3" w:rsidR="00D60550" w:rsidP="00D60550" w:rsidRDefault="006C20F3" w14:paraId="6CA763EC" w14:textId="332BC6D2">
      <w:pPr>
        <w:pStyle w:val="ListParagraph"/>
        <w:numPr>
          <w:ilvl w:val="0"/>
          <w:numId w:val="13"/>
        </w:numPr>
        <w:rPr>
          <w:rFonts w:ascii="Arial" w:hAnsi="Arial" w:cs="Arial"/>
          <w:b/>
          <w:bCs/>
        </w:rPr>
      </w:pPr>
      <w:r w:rsidRPr="006C20F3">
        <w:rPr>
          <w:rFonts w:ascii="Arial" w:hAnsi="Arial" w:cs="Arial"/>
          <w:b/>
          <w:bCs/>
        </w:rPr>
        <w:lastRenderedPageBreak/>
        <w:t>Criteria for Medical ACT Funded Clinical Teaching Fellows</w:t>
      </w:r>
    </w:p>
    <w:p w:rsidR="2984235C" w:rsidP="2984235C" w:rsidRDefault="1679B17E" w14:paraId="6B934344" w14:textId="33FF6DFF">
      <w:pPr>
        <w:pStyle w:val="ListParagraph"/>
        <w:rPr>
          <w:rFonts w:ascii="Arial" w:hAnsi="Arial" w:cs="Arial"/>
        </w:rPr>
      </w:pPr>
      <w:r w:rsidRPr="2984235C">
        <w:rPr>
          <w:rFonts w:ascii="Arial" w:hAnsi="Arial" w:cs="Arial"/>
        </w:rPr>
        <w:t xml:space="preserve">The sessional commitment for </w:t>
      </w:r>
      <w:r w:rsidRPr="2984235C" w:rsidR="006C20F3">
        <w:rPr>
          <w:rFonts w:ascii="Arial" w:hAnsi="Arial" w:cs="Arial"/>
        </w:rPr>
        <w:t>CTF</w:t>
      </w:r>
      <w:r w:rsidRPr="2984235C" w:rsidR="6E643ADB">
        <w:rPr>
          <w:rFonts w:ascii="Arial" w:hAnsi="Arial" w:cs="Arial"/>
        </w:rPr>
        <w:t xml:space="preserve"> post</w:t>
      </w:r>
      <w:r w:rsidRPr="2984235C" w:rsidR="006C20F3">
        <w:rPr>
          <w:rFonts w:ascii="Arial" w:hAnsi="Arial" w:cs="Arial"/>
        </w:rPr>
        <w:t xml:space="preserve">s should </w:t>
      </w:r>
      <w:r w:rsidRPr="2984235C" w:rsidR="79262DC8">
        <w:rPr>
          <w:rFonts w:ascii="Arial" w:hAnsi="Arial" w:cs="Arial"/>
        </w:rPr>
        <w:t xml:space="preserve">be in keeping with </w:t>
      </w:r>
      <w:r w:rsidRPr="2984235C" w:rsidR="006C20F3">
        <w:rPr>
          <w:rFonts w:ascii="Arial" w:hAnsi="Arial" w:cs="Arial"/>
        </w:rPr>
        <w:t>the NES</w:t>
      </w:r>
      <w:r w:rsidRPr="2984235C" w:rsidR="4F3CDC6B">
        <w:rPr>
          <w:rFonts w:ascii="Arial" w:hAnsi="Arial" w:cs="Arial"/>
        </w:rPr>
        <w:t xml:space="preserve">-recommended </w:t>
      </w:r>
      <w:r w:rsidRPr="2984235C" w:rsidR="5FCD755D">
        <w:rPr>
          <w:rFonts w:ascii="Arial" w:hAnsi="Arial" w:cs="Arial"/>
        </w:rPr>
        <w:t xml:space="preserve">format </w:t>
      </w:r>
      <w:r w:rsidRPr="2984235C" w:rsidR="006C20F3">
        <w:rPr>
          <w:rFonts w:ascii="Arial" w:hAnsi="Arial" w:cs="Arial"/>
        </w:rPr>
        <w:t xml:space="preserve">of at least 70 percent teaching activity </w:t>
      </w:r>
      <w:r w:rsidRPr="2984235C" w:rsidR="3BA40F6B">
        <w:rPr>
          <w:rFonts w:ascii="Arial" w:hAnsi="Arial" w:cs="Arial"/>
        </w:rPr>
        <w:t xml:space="preserve">and a maximum of 2 sessions for clinical work </w:t>
      </w:r>
      <w:proofErr w:type="gramStart"/>
      <w:r w:rsidRPr="2984235C" w:rsidR="3BA40F6B">
        <w:rPr>
          <w:rFonts w:ascii="Arial" w:hAnsi="Arial" w:cs="Arial"/>
        </w:rPr>
        <w:t xml:space="preserve">in order </w:t>
      </w:r>
      <w:r w:rsidRPr="2984235C" w:rsidR="006C20F3">
        <w:rPr>
          <w:rFonts w:ascii="Arial" w:hAnsi="Arial" w:cs="Arial"/>
        </w:rPr>
        <w:t>to</w:t>
      </w:r>
      <w:proofErr w:type="gramEnd"/>
      <w:r w:rsidRPr="2984235C" w:rsidR="006C20F3">
        <w:rPr>
          <w:rFonts w:ascii="Arial" w:hAnsi="Arial" w:cs="Arial"/>
        </w:rPr>
        <w:t xml:space="preserve"> receive full funding</w:t>
      </w:r>
      <w:r w:rsidRPr="2984235C" w:rsidR="4B83C13D">
        <w:rPr>
          <w:rFonts w:ascii="Arial" w:hAnsi="Arial" w:cs="Arial"/>
        </w:rPr>
        <w:t xml:space="preserve"> via Medical ACT. It is possible to have other </w:t>
      </w:r>
      <w:r w:rsidRPr="2984235C" w:rsidR="000B39A7">
        <w:rPr>
          <w:rFonts w:ascii="Arial" w:hAnsi="Arial" w:cs="Arial"/>
        </w:rPr>
        <w:t>formats;</w:t>
      </w:r>
      <w:r w:rsidRPr="2984235C" w:rsidR="4B83C13D">
        <w:rPr>
          <w:rFonts w:ascii="Arial" w:hAnsi="Arial" w:cs="Arial"/>
        </w:rPr>
        <w:t xml:space="preserve"> </w:t>
      </w:r>
      <w:r w:rsidRPr="2984235C" w:rsidR="000B39A7">
        <w:rPr>
          <w:rFonts w:ascii="Arial" w:hAnsi="Arial" w:cs="Arial"/>
        </w:rPr>
        <w:t>however,</w:t>
      </w:r>
      <w:r w:rsidRPr="2984235C" w:rsidR="4B83C13D">
        <w:rPr>
          <w:rFonts w:ascii="Arial" w:hAnsi="Arial" w:cs="Arial"/>
        </w:rPr>
        <w:t xml:space="preserve"> the funding would then be granted on a pro-rated basis. </w:t>
      </w:r>
      <w:r w:rsidRPr="2984235C" w:rsidR="6A464E78">
        <w:rPr>
          <w:rFonts w:ascii="Arial" w:hAnsi="Arial" w:cs="Arial"/>
        </w:rPr>
        <w:t>F</w:t>
      </w:r>
      <w:r w:rsidRPr="2984235C" w:rsidR="006C20F3">
        <w:rPr>
          <w:rFonts w:ascii="Arial" w:hAnsi="Arial" w:cs="Arial"/>
        </w:rPr>
        <w:t xml:space="preserve">ull details </w:t>
      </w:r>
      <w:r w:rsidRPr="2984235C" w:rsidR="607037FD">
        <w:rPr>
          <w:rFonts w:ascii="Arial" w:hAnsi="Arial" w:cs="Arial"/>
        </w:rPr>
        <w:t xml:space="preserve">are available within </w:t>
      </w:r>
      <w:r w:rsidRPr="2984235C" w:rsidR="006C20F3">
        <w:rPr>
          <w:rFonts w:ascii="Arial" w:hAnsi="Arial" w:cs="Arial"/>
        </w:rPr>
        <w:t>Appendix C below</w:t>
      </w:r>
      <w:r w:rsidR="009A3987">
        <w:rPr>
          <w:rFonts w:ascii="Arial" w:hAnsi="Arial" w:cs="Arial"/>
        </w:rPr>
        <w:t>.</w:t>
      </w:r>
    </w:p>
    <w:p w:rsidR="2C5F7732" w:rsidP="2984235C" w:rsidRDefault="2C5F7732" w14:paraId="10DB17B0" w14:textId="17527007">
      <w:pPr>
        <w:pStyle w:val="ListParagraph"/>
        <w:numPr>
          <w:ilvl w:val="0"/>
          <w:numId w:val="13"/>
        </w:numPr>
        <w:rPr>
          <w:rFonts w:ascii="Arial" w:hAnsi="Arial" w:cs="Arial"/>
        </w:rPr>
      </w:pPr>
      <w:r w:rsidRPr="2984235C">
        <w:rPr>
          <w:rFonts w:ascii="Arial" w:hAnsi="Arial" w:cs="Arial"/>
          <w:b/>
          <w:bCs/>
        </w:rPr>
        <w:t>National Funding</w:t>
      </w:r>
    </w:p>
    <w:p w:rsidR="2C5F7732" w:rsidP="2984235C" w:rsidRDefault="2C5F7732" w14:paraId="50CDD680" w14:textId="6A527568">
      <w:pPr>
        <w:pStyle w:val="ListParagraph"/>
        <w:rPr>
          <w:rFonts w:ascii="Arial" w:hAnsi="Arial" w:cs="Arial"/>
        </w:rPr>
      </w:pPr>
      <w:r w:rsidRPr="2984235C">
        <w:rPr>
          <w:rFonts w:ascii="Arial" w:hAnsi="Arial" w:cs="Arial"/>
        </w:rPr>
        <w:t>In Phase 2 of the bids cycle any Board can submit a bid for unutilised Medical ACT funding. All bids for use of National slippage should be non-recurrent in nature with no future year’s impact.</w:t>
      </w:r>
    </w:p>
    <w:p w:rsidR="2984235C" w:rsidP="2984235C" w:rsidRDefault="2984235C" w14:paraId="6D09D227" w14:textId="683FFE51">
      <w:pPr>
        <w:pStyle w:val="ListParagraph"/>
        <w:rPr>
          <w:rFonts w:ascii="Arial" w:hAnsi="Arial" w:cs="Arial"/>
        </w:rPr>
      </w:pPr>
    </w:p>
    <w:p w:rsidRPr="001E1617" w:rsidR="006C4A5C" w:rsidRDefault="009F3B22" w14:paraId="2592CCE8" w14:textId="14D98BC4">
      <w:pPr>
        <w:rPr>
          <w:rFonts w:ascii="Arial" w:hAnsi="Arial" w:cs="Arial"/>
          <w:b/>
          <w:bCs/>
        </w:rPr>
      </w:pPr>
      <w:r w:rsidRPr="001E1617">
        <w:rPr>
          <w:rFonts w:ascii="Arial" w:hAnsi="Arial" w:cs="Arial"/>
          <w:b/>
          <w:bCs/>
        </w:rPr>
        <w:t>When will my bid be approved?</w:t>
      </w:r>
    </w:p>
    <w:p w:rsidR="00B81728" w:rsidRDefault="002A0683" w14:paraId="751EF5D9" w14:textId="657DBDAB">
      <w:pPr>
        <w:rPr>
          <w:rFonts w:ascii="Arial" w:hAnsi="Arial" w:cs="Arial"/>
        </w:rPr>
      </w:pPr>
      <w:r w:rsidRPr="0EF9A126">
        <w:rPr>
          <w:rFonts w:ascii="Arial" w:hAnsi="Arial" w:cs="Arial"/>
        </w:rPr>
        <w:t xml:space="preserve">Between April and December (or up to February if the bidding window is extended) </w:t>
      </w:r>
      <w:r w:rsidRPr="0EF9A126" w:rsidR="27FE3DF8">
        <w:rPr>
          <w:rFonts w:ascii="Arial" w:hAnsi="Arial" w:cs="Arial"/>
        </w:rPr>
        <w:t xml:space="preserve">a </w:t>
      </w:r>
      <w:r w:rsidRPr="0EF9A126">
        <w:rPr>
          <w:rFonts w:ascii="Arial" w:hAnsi="Arial" w:cs="Arial"/>
        </w:rPr>
        <w:t>monthly bids cycle will be followed</w:t>
      </w:r>
      <w:r w:rsidRPr="0EF9A126" w:rsidR="3C1FE725">
        <w:rPr>
          <w:rFonts w:ascii="Arial" w:hAnsi="Arial" w:cs="Arial"/>
        </w:rPr>
        <w:t>. This means that</w:t>
      </w:r>
      <w:r w:rsidRPr="0EF9A126">
        <w:rPr>
          <w:rFonts w:ascii="Arial" w:hAnsi="Arial" w:cs="Arial"/>
        </w:rPr>
        <w:t xml:space="preserve"> b</w:t>
      </w:r>
      <w:r w:rsidRPr="0EF9A126" w:rsidR="00B81728">
        <w:rPr>
          <w:rFonts w:ascii="Arial" w:hAnsi="Arial" w:cs="Arial"/>
        </w:rPr>
        <w:t xml:space="preserve">ids submitted by COB </w:t>
      </w:r>
      <w:r w:rsidRPr="0EF9A126" w:rsidR="0929E0B3">
        <w:rPr>
          <w:rFonts w:ascii="Arial" w:hAnsi="Arial" w:cs="Arial"/>
        </w:rPr>
        <w:t>on 2</w:t>
      </w:r>
      <w:r w:rsidRPr="0EF9A126" w:rsidR="00B81728">
        <w:rPr>
          <w:rFonts w:ascii="Arial" w:hAnsi="Arial" w:cs="Arial"/>
        </w:rPr>
        <w:t>8</w:t>
      </w:r>
      <w:r w:rsidRPr="0EF9A126" w:rsidR="00B81728">
        <w:rPr>
          <w:rFonts w:ascii="Arial" w:hAnsi="Arial" w:cs="Arial"/>
          <w:vertAlign w:val="superscript"/>
        </w:rPr>
        <w:t>th</w:t>
      </w:r>
      <w:r w:rsidRPr="0EF9A126" w:rsidR="00B81728">
        <w:rPr>
          <w:rFonts w:ascii="Arial" w:hAnsi="Arial" w:cs="Arial"/>
        </w:rPr>
        <w:t xml:space="preserve"> of the month will be reviewed the following month </w:t>
      </w:r>
      <w:r w:rsidRPr="0EF9A126" w:rsidR="005547B3">
        <w:rPr>
          <w:rFonts w:ascii="Arial" w:hAnsi="Arial" w:cs="Arial"/>
        </w:rPr>
        <w:t>and statuses</w:t>
      </w:r>
      <w:r w:rsidRPr="0EF9A126" w:rsidR="00B81728">
        <w:rPr>
          <w:rFonts w:ascii="Arial" w:hAnsi="Arial" w:cs="Arial"/>
        </w:rPr>
        <w:t xml:space="preserve"> will be reflected on the Medical ACT App by the 28</w:t>
      </w:r>
      <w:r w:rsidRPr="0EF9A126" w:rsidR="00B81728">
        <w:rPr>
          <w:rFonts w:ascii="Arial" w:hAnsi="Arial" w:cs="Arial"/>
          <w:vertAlign w:val="superscript"/>
        </w:rPr>
        <w:t>th</w:t>
      </w:r>
      <w:r w:rsidRPr="0EF9A126" w:rsidR="00B81728">
        <w:rPr>
          <w:rFonts w:ascii="Arial" w:hAnsi="Arial" w:cs="Arial"/>
        </w:rPr>
        <w:t xml:space="preserve"> of the month.</w:t>
      </w:r>
      <w:r w:rsidRPr="0EF9A126" w:rsidR="003E740C">
        <w:rPr>
          <w:rFonts w:ascii="Arial" w:hAnsi="Arial" w:cs="Arial"/>
        </w:rPr>
        <w:t xml:space="preserve"> i.e. </w:t>
      </w:r>
      <w:r w:rsidRPr="0EF9A126" w:rsidR="44FDF6B6">
        <w:rPr>
          <w:rFonts w:ascii="Arial" w:hAnsi="Arial" w:cs="Arial"/>
        </w:rPr>
        <w:t xml:space="preserve">bids </w:t>
      </w:r>
      <w:r w:rsidRPr="0EF9A126" w:rsidR="003E740C">
        <w:rPr>
          <w:rFonts w:ascii="Arial" w:hAnsi="Arial" w:cs="Arial"/>
        </w:rPr>
        <w:t>submitted by 28</w:t>
      </w:r>
      <w:r w:rsidRPr="0EF9A126" w:rsidR="003E740C">
        <w:rPr>
          <w:rFonts w:ascii="Arial" w:hAnsi="Arial" w:cs="Arial"/>
          <w:vertAlign w:val="superscript"/>
        </w:rPr>
        <w:t>th</w:t>
      </w:r>
      <w:r w:rsidRPr="0EF9A126" w:rsidR="003E740C">
        <w:rPr>
          <w:rFonts w:ascii="Arial" w:hAnsi="Arial" w:cs="Arial"/>
        </w:rPr>
        <w:t xml:space="preserve"> April</w:t>
      </w:r>
      <w:r w:rsidRPr="0EF9A126" w:rsidR="3FBFD704">
        <w:rPr>
          <w:rFonts w:ascii="Arial" w:hAnsi="Arial" w:cs="Arial"/>
        </w:rPr>
        <w:t xml:space="preserve"> </w:t>
      </w:r>
      <w:r w:rsidRPr="0EF9A126" w:rsidR="006C20F3">
        <w:rPr>
          <w:rFonts w:ascii="Arial" w:hAnsi="Arial" w:cs="Arial"/>
        </w:rPr>
        <w:t>are reviewed</w:t>
      </w:r>
      <w:r w:rsidRPr="0EF9A126" w:rsidR="003E740C">
        <w:rPr>
          <w:rFonts w:ascii="Arial" w:hAnsi="Arial" w:cs="Arial"/>
        </w:rPr>
        <w:t xml:space="preserve"> by NES in May and </w:t>
      </w:r>
      <w:r w:rsidRPr="0EF9A126" w:rsidR="416A6F46">
        <w:rPr>
          <w:rFonts w:ascii="Arial" w:hAnsi="Arial" w:cs="Arial"/>
        </w:rPr>
        <w:t xml:space="preserve">outcomes are </w:t>
      </w:r>
      <w:r w:rsidRPr="0EF9A126" w:rsidR="003E740C">
        <w:rPr>
          <w:rFonts w:ascii="Arial" w:hAnsi="Arial" w:cs="Arial"/>
        </w:rPr>
        <w:t>reflected on the App by 28</w:t>
      </w:r>
      <w:r w:rsidRPr="0EF9A126" w:rsidR="003E740C">
        <w:rPr>
          <w:rFonts w:ascii="Arial" w:hAnsi="Arial" w:cs="Arial"/>
          <w:vertAlign w:val="superscript"/>
        </w:rPr>
        <w:t>th</w:t>
      </w:r>
      <w:r w:rsidRPr="0EF9A126" w:rsidR="003E740C">
        <w:rPr>
          <w:rFonts w:ascii="Arial" w:hAnsi="Arial" w:cs="Arial"/>
        </w:rPr>
        <w:t xml:space="preserve"> May.</w:t>
      </w:r>
      <w:r w:rsidRPr="0EF9A126">
        <w:rPr>
          <w:rFonts w:ascii="Arial" w:hAnsi="Arial" w:cs="Arial"/>
        </w:rPr>
        <w:t xml:space="preserve"> Any bids </w:t>
      </w:r>
      <w:r w:rsidRPr="0EF9A126" w:rsidR="141FABBA">
        <w:rPr>
          <w:rFonts w:ascii="Arial" w:hAnsi="Arial" w:cs="Arial"/>
        </w:rPr>
        <w:t>with a value above</w:t>
      </w:r>
      <w:r w:rsidRPr="0EF9A126">
        <w:rPr>
          <w:rFonts w:ascii="Arial" w:hAnsi="Arial" w:cs="Arial"/>
        </w:rPr>
        <w:t xml:space="preserve"> £250,000 </w:t>
      </w:r>
      <w:r w:rsidRPr="0EF9A126" w:rsidR="006C20F3">
        <w:rPr>
          <w:rFonts w:ascii="Arial" w:hAnsi="Arial" w:cs="Arial"/>
        </w:rPr>
        <w:t>require</w:t>
      </w:r>
      <w:r w:rsidRPr="0EF9A126">
        <w:rPr>
          <w:rFonts w:ascii="Arial" w:hAnsi="Arial" w:cs="Arial"/>
        </w:rPr>
        <w:t xml:space="preserve"> additional authorisation </w:t>
      </w:r>
      <w:r w:rsidRPr="0EF9A126" w:rsidR="452F842F">
        <w:rPr>
          <w:rFonts w:ascii="Arial" w:hAnsi="Arial" w:cs="Arial"/>
        </w:rPr>
        <w:t xml:space="preserve">within NES </w:t>
      </w:r>
      <w:r w:rsidRPr="0EF9A126">
        <w:rPr>
          <w:rFonts w:ascii="Arial" w:hAnsi="Arial" w:cs="Arial"/>
        </w:rPr>
        <w:t xml:space="preserve">and </w:t>
      </w:r>
      <w:r w:rsidRPr="0EF9A126" w:rsidR="4060AA94">
        <w:rPr>
          <w:rFonts w:ascii="Arial" w:hAnsi="Arial" w:cs="Arial"/>
        </w:rPr>
        <w:t xml:space="preserve">so decisions </w:t>
      </w:r>
      <w:r w:rsidRPr="0EF9A126">
        <w:rPr>
          <w:rFonts w:ascii="Arial" w:hAnsi="Arial" w:cs="Arial"/>
        </w:rPr>
        <w:t xml:space="preserve">may take longer than </w:t>
      </w:r>
      <w:r w:rsidRPr="0EF9A126" w:rsidR="116E44D2">
        <w:rPr>
          <w:rFonts w:ascii="Arial" w:hAnsi="Arial" w:cs="Arial"/>
        </w:rPr>
        <w:t>usual.</w:t>
      </w:r>
      <w:r w:rsidRPr="0EF9A126">
        <w:rPr>
          <w:rFonts w:ascii="Arial" w:hAnsi="Arial" w:cs="Arial"/>
        </w:rPr>
        <w:t xml:space="preserve"> </w:t>
      </w:r>
    </w:p>
    <w:p w:rsidRPr="001E1617" w:rsidR="002A0683" w:rsidRDefault="002A0683" w14:paraId="1AB7319A" w14:textId="476BEB9E">
      <w:pPr>
        <w:rPr>
          <w:rFonts w:ascii="Arial" w:hAnsi="Arial" w:cs="Arial"/>
          <w:b/>
          <w:bCs/>
        </w:rPr>
      </w:pPr>
      <w:r w:rsidRPr="0EF9A126">
        <w:rPr>
          <w:rFonts w:ascii="Arial" w:hAnsi="Arial" w:cs="Arial"/>
          <w:b/>
          <w:bCs/>
        </w:rPr>
        <w:t xml:space="preserve">Can I submit bids in advance of receiving confirmation of </w:t>
      </w:r>
      <w:r w:rsidRPr="0EF9A126" w:rsidR="5F409F5B">
        <w:rPr>
          <w:rFonts w:ascii="Arial" w:hAnsi="Arial" w:cs="Arial"/>
          <w:b/>
          <w:bCs/>
        </w:rPr>
        <w:t xml:space="preserve">my </w:t>
      </w:r>
      <w:r w:rsidRPr="0EF9A126">
        <w:rPr>
          <w:rFonts w:ascii="Arial" w:hAnsi="Arial" w:cs="Arial"/>
          <w:b/>
          <w:bCs/>
        </w:rPr>
        <w:t>Board</w:t>
      </w:r>
      <w:r w:rsidRPr="0EF9A126" w:rsidR="4A7BBDD4">
        <w:rPr>
          <w:rFonts w:ascii="Arial" w:hAnsi="Arial" w:cs="Arial"/>
          <w:b/>
          <w:bCs/>
        </w:rPr>
        <w:t>’s</w:t>
      </w:r>
      <w:r w:rsidRPr="0EF9A126">
        <w:rPr>
          <w:rFonts w:ascii="Arial" w:hAnsi="Arial" w:cs="Arial"/>
          <w:b/>
          <w:bCs/>
        </w:rPr>
        <w:t xml:space="preserve"> </w:t>
      </w:r>
      <w:r w:rsidRPr="0EF9A126" w:rsidR="00566C4B">
        <w:rPr>
          <w:rFonts w:ascii="Arial" w:hAnsi="Arial" w:cs="Arial"/>
          <w:b/>
          <w:bCs/>
        </w:rPr>
        <w:t xml:space="preserve">additional </w:t>
      </w:r>
      <w:r w:rsidRPr="0EF9A126">
        <w:rPr>
          <w:rFonts w:ascii="Arial" w:hAnsi="Arial" w:cs="Arial"/>
          <w:b/>
          <w:bCs/>
        </w:rPr>
        <w:t>allocation</w:t>
      </w:r>
      <w:r w:rsidRPr="0EF9A126" w:rsidR="24A939B6">
        <w:rPr>
          <w:rFonts w:ascii="Arial" w:hAnsi="Arial" w:cs="Arial"/>
          <w:b/>
          <w:bCs/>
        </w:rPr>
        <w:t xml:space="preserve"> amount</w:t>
      </w:r>
      <w:r w:rsidRPr="0EF9A126">
        <w:rPr>
          <w:rFonts w:ascii="Arial" w:hAnsi="Arial" w:cs="Arial"/>
          <w:b/>
          <w:bCs/>
        </w:rPr>
        <w:t>?</w:t>
      </w:r>
    </w:p>
    <w:p w:rsidRPr="001E1617" w:rsidR="002A0683" w:rsidRDefault="002A0683" w14:paraId="4318310E" w14:textId="32468A5D">
      <w:pPr>
        <w:rPr>
          <w:rFonts w:ascii="Arial" w:hAnsi="Arial" w:cs="Arial"/>
        </w:rPr>
      </w:pPr>
      <w:r w:rsidRPr="0EF9A126">
        <w:rPr>
          <w:rFonts w:ascii="Arial" w:hAnsi="Arial" w:cs="Arial"/>
        </w:rPr>
        <w:t xml:space="preserve">Bids can be submitted in advance of April for the following financial </w:t>
      </w:r>
      <w:r w:rsidRPr="0EF9A126" w:rsidR="005D22F6">
        <w:rPr>
          <w:rFonts w:ascii="Arial" w:hAnsi="Arial" w:cs="Arial"/>
        </w:rPr>
        <w:t>year,</w:t>
      </w:r>
      <w:r w:rsidRPr="0EF9A126">
        <w:rPr>
          <w:rFonts w:ascii="Arial" w:hAnsi="Arial" w:cs="Arial"/>
        </w:rPr>
        <w:t xml:space="preserve"> and </w:t>
      </w:r>
      <w:r w:rsidRPr="0EF9A126" w:rsidR="00372219">
        <w:rPr>
          <w:rFonts w:ascii="Arial" w:hAnsi="Arial" w:cs="Arial"/>
        </w:rPr>
        <w:t>NES</w:t>
      </w:r>
      <w:r w:rsidRPr="0EF9A126">
        <w:rPr>
          <w:rFonts w:ascii="Arial" w:hAnsi="Arial" w:cs="Arial"/>
        </w:rPr>
        <w:t xml:space="preserve"> will provide a decision in principle pending </w:t>
      </w:r>
      <w:r w:rsidRPr="0EF9A126" w:rsidR="005D22F6">
        <w:rPr>
          <w:rFonts w:ascii="Arial" w:hAnsi="Arial" w:cs="Arial"/>
        </w:rPr>
        <w:t>f</w:t>
      </w:r>
      <w:r w:rsidRPr="0EF9A126">
        <w:rPr>
          <w:rFonts w:ascii="Arial" w:hAnsi="Arial" w:cs="Arial"/>
        </w:rPr>
        <w:t xml:space="preserve">unding confirmation. </w:t>
      </w:r>
      <w:r w:rsidRPr="0EF9A126" w:rsidR="728FFBBD">
        <w:rPr>
          <w:rFonts w:ascii="Arial" w:hAnsi="Arial" w:cs="Arial"/>
        </w:rPr>
        <w:t xml:space="preserve">During </w:t>
      </w:r>
      <w:r w:rsidRPr="0EF9A126">
        <w:rPr>
          <w:rFonts w:ascii="Arial" w:hAnsi="Arial" w:cs="Arial"/>
        </w:rPr>
        <w:t>March and April</w:t>
      </w:r>
      <w:r w:rsidRPr="0EF9A126" w:rsidR="76E03FD6">
        <w:rPr>
          <w:rFonts w:ascii="Arial" w:hAnsi="Arial" w:cs="Arial"/>
        </w:rPr>
        <w:t>,</w:t>
      </w:r>
      <w:r w:rsidRPr="0EF9A126">
        <w:rPr>
          <w:rFonts w:ascii="Arial" w:hAnsi="Arial" w:cs="Arial"/>
        </w:rPr>
        <w:t xml:space="preserve"> the standard timelines for the monthly </w:t>
      </w:r>
      <w:proofErr w:type="gramStart"/>
      <w:r w:rsidRPr="0EF9A126">
        <w:rPr>
          <w:rFonts w:ascii="Arial" w:hAnsi="Arial" w:cs="Arial"/>
        </w:rPr>
        <w:t>bids</w:t>
      </w:r>
      <w:proofErr w:type="gramEnd"/>
      <w:r w:rsidRPr="0EF9A126">
        <w:rPr>
          <w:rFonts w:ascii="Arial" w:hAnsi="Arial" w:cs="Arial"/>
        </w:rPr>
        <w:t xml:space="preserve"> cycles </w:t>
      </w:r>
      <w:r w:rsidRPr="0EF9A126" w:rsidR="0FCBD71A">
        <w:rPr>
          <w:rFonts w:ascii="Arial" w:hAnsi="Arial" w:cs="Arial"/>
        </w:rPr>
        <w:t xml:space="preserve">are not followed </w:t>
      </w:r>
      <w:r w:rsidRPr="0EF9A126">
        <w:rPr>
          <w:rFonts w:ascii="Arial" w:hAnsi="Arial" w:cs="Arial"/>
        </w:rPr>
        <w:t>as work on the model and Alloc</w:t>
      </w:r>
      <w:r w:rsidRPr="0EF9A126" w:rsidR="005D22F6">
        <w:rPr>
          <w:rFonts w:ascii="Arial" w:hAnsi="Arial" w:cs="Arial"/>
        </w:rPr>
        <w:t xml:space="preserve">ation letters </w:t>
      </w:r>
      <w:r w:rsidRPr="0EF9A126" w:rsidR="1B50349D">
        <w:rPr>
          <w:rFonts w:ascii="Arial" w:hAnsi="Arial" w:cs="Arial"/>
        </w:rPr>
        <w:t xml:space="preserve">is </w:t>
      </w:r>
      <w:r w:rsidRPr="0EF9A126" w:rsidR="005D22F6">
        <w:rPr>
          <w:rFonts w:ascii="Arial" w:hAnsi="Arial" w:cs="Arial"/>
        </w:rPr>
        <w:t xml:space="preserve">prioritised. </w:t>
      </w:r>
      <w:r w:rsidRPr="0EF9A126" w:rsidR="00784127">
        <w:rPr>
          <w:rFonts w:ascii="Arial" w:hAnsi="Arial" w:cs="Arial"/>
        </w:rPr>
        <w:t>However,</w:t>
      </w:r>
      <w:r w:rsidRPr="0EF9A126" w:rsidR="24F19170">
        <w:rPr>
          <w:rFonts w:ascii="Arial" w:hAnsi="Arial" w:cs="Arial"/>
        </w:rPr>
        <w:t xml:space="preserve"> </w:t>
      </w:r>
      <w:r w:rsidRPr="0EF9A126" w:rsidR="2684459A">
        <w:rPr>
          <w:rFonts w:ascii="Arial" w:hAnsi="Arial" w:cs="Arial"/>
        </w:rPr>
        <w:t>t</w:t>
      </w:r>
      <w:r w:rsidRPr="0EF9A126" w:rsidR="005D22F6">
        <w:rPr>
          <w:rFonts w:ascii="Arial" w:hAnsi="Arial" w:cs="Arial"/>
        </w:rPr>
        <w:t>he team will endeavour to review bids in a timely manner in this period</w:t>
      </w:r>
      <w:r w:rsidRPr="0EF9A126" w:rsidR="6117F63A">
        <w:rPr>
          <w:rFonts w:ascii="Arial" w:hAnsi="Arial" w:cs="Arial"/>
        </w:rPr>
        <w:t xml:space="preserve"> </w:t>
      </w:r>
      <w:r w:rsidRPr="0EF9A126" w:rsidR="6F58E45D">
        <w:rPr>
          <w:rFonts w:ascii="Arial" w:hAnsi="Arial" w:cs="Arial"/>
        </w:rPr>
        <w:t>(see below)</w:t>
      </w:r>
      <w:r w:rsidRPr="0EF9A126" w:rsidR="005D22F6">
        <w:rPr>
          <w:rFonts w:ascii="Arial" w:hAnsi="Arial" w:cs="Arial"/>
        </w:rPr>
        <w:t>.</w:t>
      </w:r>
    </w:p>
    <w:p w:rsidRPr="001E1617" w:rsidR="00044FA0" w:rsidP="00044FA0" w:rsidRDefault="00044FA0" w14:paraId="287029E7" w14:textId="77777777">
      <w:pPr>
        <w:rPr>
          <w:rFonts w:ascii="Arial" w:hAnsi="Arial" w:cs="Arial"/>
          <w:b/>
          <w:bCs/>
        </w:rPr>
      </w:pPr>
      <w:r w:rsidRPr="001E1617">
        <w:rPr>
          <w:rFonts w:ascii="Arial" w:hAnsi="Arial" w:cs="Arial"/>
          <w:b/>
          <w:bCs/>
        </w:rPr>
        <w:t>What if my bid is urgent?</w:t>
      </w:r>
    </w:p>
    <w:p w:rsidRPr="001E1617" w:rsidR="00044FA0" w:rsidP="00044FA0" w:rsidRDefault="00044FA0" w14:paraId="72045D94" w14:textId="0AEC34CF">
      <w:pPr>
        <w:rPr>
          <w:rFonts w:ascii="Arial" w:hAnsi="Arial" w:cs="Arial"/>
        </w:rPr>
      </w:pPr>
      <w:r w:rsidRPr="0EF9A126">
        <w:rPr>
          <w:rFonts w:ascii="Arial" w:hAnsi="Arial" w:cs="Arial"/>
        </w:rPr>
        <w:t>If you have an urgent bid</w:t>
      </w:r>
      <w:r w:rsidRPr="0EF9A126" w:rsidR="49A7D190">
        <w:rPr>
          <w:rFonts w:ascii="Arial" w:hAnsi="Arial" w:cs="Arial"/>
        </w:rPr>
        <w:t>,</w:t>
      </w:r>
      <w:r w:rsidRPr="0EF9A126">
        <w:rPr>
          <w:rFonts w:ascii="Arial" w:hAnsi="Arial" w:cs="Arial"/>
        </w:rPr>
        <w:t xml:space="preserve"> </w:t>
      </w:r>
      <w:r w:rsidRPr="0EF9A126" w:rsidR="00125392">
        <w:rPr>
          <w:rFonts w:ascii="Arial" w:hAnsi="Arial" w:cs="Arial"/>
        </w:rPr>
        <w:t>e.g.</w:t>
      </w:r>
      <w:r w:rsidRPr="0EF9A126" w:rsidR="4F3B6706">
        <w:rPr>
          <w:rFonts w:ascii="Arial" w:hAnsi="Arial" w:cs="Arial"/>
        </w:rPr>
        <w:t xml:space="preserve"> a time-sensitive request to support recruitment, </w:t>
      </w:r>
      <w:r w:rsidRPr="0EF9A126">
        <w:rPr>
          <w:rFonts w:ascii="Arial" w:hAnsi="Arial" w:cs="Arial"/>
        </w:rPr>
        <w:t xml:space="preserve">please email the </w:t>
      </w:r>
      <w:hyperlink r:id="rId11">
        <w:r w:rsidRPr="0EF9A126">
          <w:rPr>
            <w:rStyle w:val="Hyperlink"/>
            <w:rFonts w:ascii="Arial" w:hAnsi="Arial" w:cs="Arial"/>
          </w:rPr>
          <w:t>Medical ACT mailbox</w:t>
        </w:r>
      </w:hyperlink>
      <w:r w:rsidRPr="0EF9A126">
        <w:rPr>
          <w:rFonts w:ascii="Arial" w:hAnsi="Arial" w:cs="Arial"/>
        </w:rPr>
        <w:t xml:space="preserve"> to advise the </w:t>
      </w:r>
      <w:r w:rsidRPr="0EF9A126" w:rsidR="00981E98">
        <w:rPr>
          <w:rFonts w:ascii="Arial" w:hAnsi="Arial" w:cs="Arial"/>
        </w:rPr>
        <w:t>bid number and circumstances</w:t>
      </w:r>
      <w:r w:rsidRPr="0EF9A126">
        <w:rPr>
          <w:rFonts w:ascii="Arial" w:hAnsi="Arial" w:cs="Arial"/>
        </w:rPr>
        <w:t xml:space="preserve"> and we will </w:t>
      </w:r>
      <w:r w:rsidRPr="0EF9A126" w:rsidR="5F473415">
        <w:rPr>
          <w:rFonts w:ascii="Arial" w:hAnsi="Arial" w:cs="Arial"/>
        </w:rPr>
        <w:t xml:space="preserve">aim to </w:t>
      </w:r>
      <w:r w:rsidRPr="0EF9A126">
        <w:rPr>
          <w:rFonts w:ascii="Arial" w:hAnsi="Arial" w:cs="Arial"/>
        </w:rPr>
        <w:t xml:space="preserve">prioritise it. We cannot guarantee timescales </w:t>
      </w:r>
      <w:r w:rsidRPr="0EF9A126" w:rsidR="00125392">
        <w:rPr>
          <w:rFonts w:ascii="Arial" w:hAnsi="Arial" w:cs="Arial"/>
        </w:rPr>
        <w:t>out with</w:t>
      </w:r>
      <w:r w:rsidRPr="0EF9A126">
        <w:rPr>
          <w:rFonts w:ascii="Arial" w:hAnsi="Arial" w:cs="Arial"/>
        </w:rPr>
        <w:t xml:space="preserve"> normal </w:t>
      </w:r>
      <w:proofErr w:type="gramStart"/>
      <w:r w:rsidRPr="0EF9A126">
        <w:rPr>
          <w:rFonts w:ascii="Arial" w:hAnsi="Arial" w:cs="Arial"/>
        </w:rPr>
        <w:t>processes</w:t>
      </w:r>
      <w:proofErr w:type="gramEnd"/>
      <w:r w:rsidRPr="0EF9A126">
        <w:rPr>
          <w:rFonts w:ascii="Arial" w:hAnsi="Arial" w:cs="Arial"/>
        </w:rPr>
        <w:t xml:space="preserve"> but </w:t>
      </w:r>
      <w:r w:rsidRPr="0EF9A126" w:rsidR="46343ADD">
        <w:rPr>
          <w:rFonts w:ascii="Arial" w:hAnsi="Arial" w:cs="Arial"/>
        </w:rPr>
        <w:t xml:space="preserve">we </w:t>
      </w:r>
      <w:r w:rsidRPr="0EF9A126">
        <w:rPr>
          <w:rFonts w:ascii="Arial" w:hAnsi="Arial" w:cs="Arial"/>
        </w:rPr>
        <w:t xml:space="preserve">will </w:t>
      </w:r>
      <w:r w:rsidRPr="0EF9A126" w:rsidR="2F4B432F">
        <w:rPr>
          <w:rFonts w:ascii="Arial" w:hAnsi="Arial" w:cs="Arial"/>
        </w:rPr>
        <w:t xml:space="preserve">always </w:t>
      </w:r>
      <w:r w:rsidRPr="0EF9A126">
        <w:rPr>
          <w:rFonts w:ascii="Arial" w:hAnsi="Arial" w:cs="Arial"/>
        </w:rPr>
        <w:t>try to accommodate requests.</w:t>
      </w:r>
    </w:p>
    <w:p w:rsidRPr="001E1617" w:rsidR="00295E72" w:rsidP="00295E72" w:rsidRDefault="00295E72" w14:paraId="3A91E008" w14:textId="77777777">
      <w:pPr>
        <w:rPr>
          <w:rFonts w:ascii="Arial" w:hAnsi="Arial" w:cs="Arial"/>
          <w:b/>
          <w:bCs/>
        </w:rPr>
      </w:pPr>
      <w:r w:rsidRPr="2984235C">
        <w:rPr>
          <w:rFonts w:ascii="Arial" w:hAnsi="Arial" w:cs="Arial"/>
          <w:b/>
          <w:bCs/>
        </w:rPr>
        <w:t>What is the NES approval process?</w:t>
      </w:r>
    </w:p>
    <w:p w:rsidR="00295E72" w:rsidP="00295E72" w:rsidRDefault="00295E72" w14:paraId="094C5B4A" w14:textId="07E9FC08">
      <w:pPr>
        <w:rPr>
          <w:rFonts w:ascii="Arial" w:hAnsi="Arial" w:cs="Arial"/>
        </w:rPr>
      </w:pPr>
      <w:r w:rsidRPr="0EF9A126">
        <w:rPr>
          <w:rFonts w:ascii="Arial" w:hAnsi="Arial" w:cs="Arial"/>
        </w:rPr>
        <w:t xml:space="preserve">Bids are </w:t>
      </w:r>
      <w:r w:rsidR="00A84B61">
        <w:rPr>
          <w:rFonts w:ascii="Arial" w:hAnsi="Arial" w:cs="Arial"/>
        </w:rPr>
        <w:t xml:space="preserve">reviewed </w:t>
      </w:r>
      <w:proofErr w:type="gramStart"/>
      <w:r w:rsidR="00A84B61">
        <w:rPr>
          <w:rFonts w:ascii="Arial" w:hAnsi="Arial" w:cs="Arial"/>
        </w:rPr>
        <w:t>on a monthly basis</w:t>
      </w:r>
      <w:proofErr w:type="gramEnd"/>
      <w:r w:rsidR="00B73180">
        <w:rPr>
          <w:rFonts w:ascii="Arial" w:hAnsi="Arial" w:cs="Arial"/>
        </w:rPr>
        <w:t xml:space="preserve">, an initial </w:t>
      </w:r>
      <w:r w:rsidR="000F1A19">
        <w:rPr>
          <w:rFonts w:ascii="Arial" w:hAnsi="Arial" w:cs="Arial"/>
        </w:rPr>
        <w:t xml:space="preserve">sense check is </w:t>
      </w:r>
      <w:proofErr w:type="gramStart"/>
      <w:r w:rsidR="000F1A19">
        <w:rPr>
          <w:rFonts w:ascii="Arial" w:hAnsi="Arial" w:cs="Arial"/>
        </w:rPr>
        <w:t>under taken</w:t>
      </w:r>
      <w:proofErr w:type="gramEnd"/>
      <w:r w:rsidR="00B73180">
        <w:rPr>
          <w:rFonts w:ascii="Arial" w:hAnsi="Arial" w:cs="Arial"/>
        </w:rPr>
        <w:t xml:space="preserve"> by the Medical ACT Manager </w:t>
      </w:r>
      <w:r w:rsidR="0044315A">
        <w:rPr>
          <w:rFonts w:ascii="Arial" w:hAnsi="Arial" w:cs="Arial"/>
        </w:rPr>
        <w:t>and Finance Manager</w:t>
      </w:r>
      <w:r w:rsidR="000F1A19">
        <w:rPr>
          <w:rFonts w:ascii="Arial" w:hAnsi="Arial" w:cs="Arial"/>
        </w:rPr>
        <w:t xml:space="preserve">, they can also </w:t>
      </w:r>
      <w:r w:rsidR="00D16656">
        <w:rPr>
          <w:rFonts w:ascii="Arial" w:hAnsi="Arial" w:cs="Arial"/>
        </w:rPr>
        <w:t>approve</w:t>
      </w:r>
      <w:r w:rsidR="009A7210">
        <w:rPr>
          <w:rFonts w:ascii="Arial" w:hAnsi="Arial" w:cs="Arial"/>
        </w:rPr>
        <w:t xml:space="preserve"> non-recurrent bids with a value under </w:t>
      </w:r>
      <w:r w:rsidR="00FA03D3">
        <w:rPr>
          <w:rFonts w:ascii="Arial" w:hAnsi="Arial" w:cs="Arial"/>
        </w:rPr>
        <w:t>£5</w:t>
      </w:r>
      <w:r w:rsidR="0022763C">
        <w:rPr>
          <w:rFonts w:ascii="Arial" w:hAnsi="Arial" w:cs="Arial"/>
        </w:rPr>
        <w:t>000</w:t>
      </w:r>
      <w:r w:rsidR="00FA03D3">
        <w:rPr>
          <w:rFonts w:ascii="Arial" w:hAnsi="Arial" w:cs="Arial"/>
        </w:rPr>
        <w:t>. A subsequent</w:t>
      </w:r>
      <w:r w:rsidR="00B73180">
        <w:rPr>
          <w:rFonts w:ascii="Arial" w:hAnsi="Arial" w:cs="Arial"/>
        </w:rPr>
        <w:t xml:space="preserve"> </w:t>
      </w:r>
      <w:r w:rsidRPr="0EF9A126">
        <w:rPr>
          <w:rFonts w:ascii="Arial" w:hAnsi="Arial" w:cs="Arial"/>
        </w:rPr>
        <w:t xml:space="preserve">reviewed at a </w:t>
      </w:r>
      <w:r w:rsidR="00944859">
        <w:rPr>
          <w:rFonts w:ascii="Arial" w:hAnsi="Arial" w:cs="Arial"/>
        </w:rPr>
        <w:t xml:space="preserve">NES </w:t>
      </w:r>
      <w:r w:rsidRPr="0EF9A126">
        <w:rPr>
          <w:rFonts w:ascii="Arial" w:hAnsi="Arial" w:cs="Arial"/>
        </w:rPr>
        <w:t>multiprofessional monthly meeting</w:t>
      </w:r>
      <w:r w:rsidR="00D16656">
        <w:rPr>
          <w:rFonts w:ascii="Arial" w:hAnsi="Arial" w:cs="Arial"/>
        </w:rPr>
        <w:t xml:space="preserve"> takes place for bids up to </w:t>
      </w:r>
      <w:r w:rsidR="0022763C">
        <w:rPr>
          <w:rFonts w:ascii="Arial" w:hAnsi="Arial" w:cs="Arial"/>
        </w:rPr>
        <w:t>£</w:t>
      </w:r>
      <w:r w:rsidR="00D16656">
        <w:rPr>
          <w:rFonts w:ascii="Arial" w:hAnsi="Arial" w:cs="Arial"/>
        </w:rPr>
        <w:t>250</w:t>
      </w:r>
      <w:r w:rsidR="0022763C">
        <w:rPr>
          <w:rFonts w:ascii="Arial" w:hAnsi="Arial" w:cs="Arial"/>
        </w:rPr>
        <w:t>,000</w:t>
      </w:r>
      <w:r w:rsidRPr="0EF9A126">
        <w:rPr>
          <w:rFonts w:ascii="Arial" w:hAnsi="Arial" w:cs="Arial"/>
        </w:rPr>
        <w:t xml:space="preserve">. Bids </w:t>
      </w:r>
      <w:r w:rsidRPr="0EF9A126" w:rsidR="1E3E3ACC">
        <w:rPr>
          <w:rFonts w:ascii="Arial" w:hAnsi="Arial" w:cs="Arial"/>
        </w:rPr>
        <w:t xml:space="preserve">with </w:t>
      </w:r>
      <w:r w:rsidRPr="0EF9A126" w:rsidR="00C0F148">
        <w:rPr>
          <w:rFonts w:ascii="Arial" w:hAnsi="Arial" w:cs="Arial"/>
        </w:rPr>
        <w:t xml:space="preserve">a </w:t>
      </w:r>
      <w:r w:rsidRPr="0EF9A126" w:rsidR="1E3E3ACC">
        <w:rPr>
          <w:rFonts w:ascii="Arial" w:hAnsi="Arial" w:cs="Arial"/>
        </w:rPr>
        <w:t xml:space="preserve">value </w:t>
      </w:r>
      <w:r w:rsidRPr="0EF9A126">
        <w:rPr>
          <w:rFonts w:ascii="Arial" w:hAnsi="Arial" w:cs="Arial"/>
        </w:rPr>
        <w:t>above £250,000 are required to be approved by the NES senior executive team.</w:t>
      </w:r>
    </w:p>
    <w:p w:rsidR="00E44838" w:rsidRDefault="00E44838" w14:paraId="4B287DF5" w14:textId="77777777">
      <w:pPr>
        <w:rPr>
          <w:rFonts w:ascii="Arial" w:hAnsi="Arial" w:cs="Arial"/>
          <w:b/>
          <w:bCs/>
        </w:rPr>
      </w:pPr>
    </w:p>
    <w:p w:rsidRPr="001E1617" w:rsidR="002A0683" w:rsidRDefault="002A0683" w14:paraId="3A58EB33" w14:textId="692BAA13">
      <w:pPr>
        <w:rPr>
          <w:rFonts w:ascii="Arial" w:hAnsi="Arial" w:cs="Arial"/>
          <w:b/>
          <w:bCs/>
        </w:rPr>
      </w:pPr>
      <w:r w:rsidRPr="001E1617">
        <w:rPr>
          <w:rFonts w:ascii="Arial" w:hAnsi="Arial" w:cs="Arial"/>
          <w:b/>
          <w:bCs/>
        </w:rPr>
        <w:lastRenderedPageBreak/>
        <w:t xml:space="preserve">What if </w:t>
      </w:r>
      <w:r w:rsidRPr="001E1617" w:rsidR="00E17920">
        <w:rPr>
          <w:rFonts w:ascii="Arial" w:hAnsi="Arial" w:cs="Arial"/>
          <w:b/>
          <w:bCs/>
        </w:rPr>
        <w:t>further information is required</w:t>
      </w:r>
      <w:r w:rsidRPr="001E1617">
        <w:rPr>
          <w:rFonts w:ascii="Arial" w:hAnsi="Arial" w:cs="Arial"/>
          <w:b/>
          <w:bCs/>
        </w:rPr>
        <w:t>?</w:t>
      </w:r>
    </w:p>
    <w:p w:rsidRPr="001E1617" w:rsidR="00245771" w:rsidRDefault="002A0683" w14:paraId="7E870E9A" w14:textId="56EAA2E4">
      <w:pPr>
        <w:rPr>
          <w:rFonts w:ascii="Arial" w:hAnsi="Arial" w:cs="Arial"/>
        </w:rPr>
      </w:pPr>
      <w:r w:rsidRPr="0EF9A126">
        <w:rPr>
          <w:rFonts w:ascii="Arial" w:hAnsi="Arial" w:cs="Arial"/>
        </w:rPr>
        <w:t xml:space="preserve">In some instances, we may require additional information, and a status of Additional Information Required will be </w:t>
      </w:r>
      <w:r w:rsidRPr="0EF9A126" w:rsidR="007671EC">
        <w:rPr>
          <w:rFonts w:ascii="Arial" w:hAnsi="Arial" w:cs="Arial"/>
        </w:rPr>
        <w:t>displayed</w:t>
      </w:r>
      <w:r w:rsidRPr="0EF9A126" w:rsidR="5B5220C2">
        <w:rPr>
          <w:rFonts w:ascii="Arial" w:hAnsi="Arial" w:cs="Arial"/>
        </w:rPr>
        <w:t xml:space="preserve"> within the App</w:t>
      </w:r>
      <w:r w:rsidRPr="0EF9A126" w:rsidR="007671EC">
        <w:rPr>
          <w:rFonts w:ascii="Arial" w:hAnsi="Arial" w:cs="Arial"/>
        </w:rPr>
        <w:t xml:space="preserve">. </w:t>
      </w:r>
      <w:r w:rsidRPr="0EF9A126" w:rsidR="006711FF">
        <w:rPr>
          <w:rFonts w:ascii="Arial" w:hAnsi="Arial" w:cs="Arial"/>
        </w:rPr>
        <w:t>The bid should be edited with d</w:t>
      </w:r>
      <w:r w:rsidRPr="0EF9A126" w:rsidR="007671EC">
        <w:rPr>
          <w:rFonts w:ascii="Arial" w:hAnsi="Arial" w:cs="Arial"/>
        </w:rPr>
        <w:t xml:space="preserve">etails of the </w:t>
      </w:r>
      <w:r w:rsidRPr="0EF9A126" w:rsidR="00212564">
        <w:rPr>
          <w:rFonts w:ascii="Arial" w:hAnsi="Arial" w:cs="Arial"/>
        </w:rPr>
        <w:t xml:space="preserve">additional </w:t>
      </w:r>
      <w:r w:rsidRPr="0EF9A126" w:rsidR="00A2279F">
        <w:rPr>
          <w:rFonts w:ascii="Arial" w:hAnsi="Arial" w:cs="Arial"/>
        </w:rPr>
        <w:t xml:space="preserve">information required </w:t>
      </w:r>
      <w:r w:rsidRPr="0EF9A126" w:rsidR="00106922">
        <w:rPr>
          <w:rFonts w:ascii="Arial" w:hAnsi="Arial" w:cs="Arial"/>
        </w:rPr>
        <w:t>to progress the bid</w:t>
      </w:r>
      <w:r w:rsidRPr="0EF9A126" w:rsidR="006711FF">
        <w:rPr>
          <w:rFonts w:ascii="Arial" w:hAnsi="Arial" w:cs="Arial"/>
        </w:rPr>
        <w:t>. NES wi</w:t>
      </w:r>
      <w:r w:rsidRPr="0EF9A126" w:rsidR="00245771">
        <w:rPr>
          <w:rFonts w:ascii="Arial" w:hAnsi="Arial" w:cs="Arial"/>
        </w:rPr>
        <w:t>ll review and update the status accordingly.</w:t>
      </w:r>
    </w:p>
    <w:p w:rsidR="00065999" w:rsidRDefault="009D2B68" w14:paraId="76227B09" w14:textId="77777777">
      <w:pPr>
        <w:rPr>
          <w:rFonts w:ascii="Arial" w:hAnsi="Arial" w:cs="Arial"/>
        </w:rPr>
      </w:pPr>
      <w:r w:rsidRPr="0EF9A126">
        <w:rPr>
          <w:rFonts w:ascii="Arial" w:hAnsi="Arial" w:cs="Arial"/>
        </w:rPr>
        <w:t>If a</w:t>
      </w:r>
      <w:r w:rsidRPr="0EF9A126" w:rsidR="7CFC8BF4">
        <w:rPr>
          <w:rFonts w:ascii="Arial" w:hAnsi="Arial" w:cs="Arial"/>
        </w:rPr>
        <w:t xml:space="preserve"> </w:t>
      </w:r>
      <w:r w:rsidRPr="0EF9A126" w:rsidR="002A0683">
        <w:rPr>
          <w:rFonts w:ascii="Arial" w:hAnsi="Arial" w:cs="Arial"/>
        </w:rPr>
        <w:t xml:space="preserve">bid is </w:t>
      </w:r>
      <w:r w:rsidRPr="0EF9A126" w:rsidR="1005A979">
        <w:rPr>
          <w:rFonts w:ascii="Arial" w:hAnsi="Arial" w:cs="Arial"/>
        </w:rPr>
        <w:t xml:space="preserve">deemed not </w:t>
      </w:r>
      <w:r w:rsidRPr="0EF9A126" w:rsidR="002A0683">
        <w:rPr>
          <w:rFonts w:ascii="Arial" w:hAnsi="Arial" w:cs="Arial"/>
        </w:rPr>
        <w:t xml:space="preserve">suitable for Medical ACT </w:t>
      </w:r>
      <w:r w:rsidRPr="0EF9A126" w:rsidR="00002673">
        <w:rPr>
          <w:rFonts w:ascii="Arial" w:hAnsi="Arial" w:cs="Arial"/>
        </w:rPr>
        <w:t>funding,</w:t>
      </w:r>
      <w:r w:rsidRPr="0EF9A126" w:rsidR="002A0683">
        <w:rPr>
          <w:rFonts w:ascii="Arial" w:hAnsi="Arial" w:cs="Arial"/>
        </w:rPr>
        <w:t xml:space="preserve"> we will </w:t>
      </w:r>
      <w:r w:rsidRPr="0EF9A126" w:rsidR="00DA6A2F">
        <w:rPr>
          <w:rFonts w:ascii="Arial" w:hAnsi="Arial" w:cs="Arial"/>
        </w:rPr>
        <w:t>discuss t</w:t>
      </w:r>
      <w:r w:rsidRPr="0EF9A126" w:rsidR="00053AC9">
        <w:rPr>
          <w:rFonts w:ascii="Arial" w:hAnsi="Arial" w:cs="Arial"/>
        </w:rPr>
        <w:t>he rational</w:t>
      </w:r>
      <w:r w:rsidRPr="0EF9A126" w:rsidR="63A286D4">
        <w:rPr>
          <w:rFonts w:ascii="Arial" w:hAnsi="Arial" w:cs="Arial"/>
        </w:rPr>
        <w:t>e</w:t>
      </w:r>
      <w:r w:rsidRPr="0EF9A126" w:rsidR="00DA6A2F">
        <w:rPr>
          <w:rFonts w:ascii="Arial" w:hAnsi="Arial" w:cs="Arial"/>
        </w:rPr>
        <w:t xml:space="preserve"> </w:t>
      </w:r>
      <w:r w:rsidRPr="0EF9A126" w:rsidR="3BF00154">
        <w:rPr>
          <w:rFonts w:ascii="Arial" w:hAnsi="Arial" w:cs="Arial"/>
        </w:rPr>
        <w:t xml:space="preserve">for that </w:t>
      </w:r>
      <w:r w:rsidRPr="0EF9A126" w:rsidR="00DA6A2F">
        <w:rPr>
          <w:rFonts w:ascii="Arial" w:hAnsi="Arial" w:cs="Arial"/>
        </w:rPr>
        <w:t xml:space="preserve">with the Board </w:t>
      </w:r>
      <w:r w:rsidRPr="0EF9A126" w:rsidR="00053AC9">
        <w:rPr>
          <w:rFonts w:ascii="Arial" w:hAnsi="Arial" w:cs="Arial"/>
        </w:rPr>
        <w:t xml:space="preserve">in </w:t>
      </w:r>
      <w:r w:rsidRPr="0EF9A126" w:rsidR="00DA6A2F">
        <w:rPr>
          <w:rFonts w:ascii="Arial" w:hAnsi="Arial" w:cs="Arial"/>
        </w:rPr>
        <w:t>more detail</w:t>
      </w:r>
      <w:r w:rsidRPr="0EF9A126" w:rsidR="00053AC9">
        <w:rPr>
          <w:rFonts w:ascii="Arial" w:hAnsi="Arial" w:cs="Arial"/>
        </w:rPr>
        <w:t>.</w:t>
      </w:r>
      <w:r w:rsidRPr="0EF9A126" w:rsidR="66731ED3">
        <w:rPr>
          <w:rFonts w:ascii="Arial" w:hAnsi="Arial" w:cs="Arial"/>
        </w:rPr>
        <w:t xml:space="preserve"> </w:t>
      </w:r>
      <w:r w:rsidRPr="0EF9A126" w:rsidR="7392F0A3">
        <w:rPr>
          <w:rFonts w:ascii="Arial" w:hAnsi="Arial" w:cs="Arial"/>
        </w:rPr>
        <w:t xml:space="preserve">An example </w:t>
      </w:r>
      <w:r w:rsidRPr="0EF9A126" w:rsidR="66731ED3">
        <w:rPr>
          <w:rFonts w:ascii="Arial" w:hAnsi="Arial" w:cs="Arial"/>
        </w:rPr>
        <w:t xml:space="preserve">of this </w:t>
      </w:r>
      <w:r w:rsidRPr="0EF9A126" w:rsidR="05E549AF">
        <w:rPr>
          <w:rFonts w:ascii="Arial" w:hAnsi="Arial" w:cs="Arial"/>
        </w:rPr>
        <w:t>w</w:t>
      </w:r>
      <w:r w:rsidRPr="0EF9A126" w:rsidR="66731ED3">
        <w:rPr>
          <w:rFonts w:ascii="Arial" w:hAnsi="Arial" w:cs="Arial"/>
        </w:rPr>
        <w:t xml:space="preserve">ould include </w:t>
      </w:r>
      <w:r w:rsidRPr="0EF9A126" w:rsidR="6C26FFE6">
        <w:rPr>
          <w:rFonts w:ascii="Arial" w:hAnsi="Arial" w:cs="Arial"/>
        </w:rPr>
        <w:t>activities that should be funded by universities, where funding from the Scottish Funding Council (SFC)</w:t>
      </w:r>
      <w:r w:rsidRPr="0EF9A126" w:rsidR="2E9C2E73">
        <w:rPr>
          <w:rFonts w:ascii="Arial" w:hAnsi="Arial" w:cs="Arial"/>
        </w:rPr>
        <w:t xml:space="preserve"> </w:t>
      </w:r>
      <w:r w:rsidRPr="0EF9A126" w:rsidR="6C26FFE6">
        <w:rPr>
          <w:rFonts w:ascii="Arial" w:hAnsi="Arial" w:cs="Arial"/>
        </w:rPr>
        <w:t>is available</w:t>
      </w:r>
      <w:r w:rsidR="00626FA1">
        <w:rPr>
          <w:rFonts w:ascii="Arial" w:hAnsi="Arial" w:cs="Arial"/>
        </w:rPr>
        <w:t>.</w:t>
      </w:r>
    </w:p>
    <w:p w:rsidRPr="001E1617" w:rsidR="005D22F6" w:rsidRDefault="005D22F6" w14:paraId="58A97231" w14:textId="10390286">
      <w:pPr>
        <w:rPr>
          <w:rFonts w:ascii="Arial" w:hAnsi="Arial" w:cs="Arial"/>
          <w:b/>
          <w:bCs/>
        </w:rPr>
      </w:pPr>
      <w:r w:rsidRPr="001E1617">
        <w:rPr>
          <w:rFonts w:ascii="Arial" w:hAnsi="Arial" w:cs="Arial"/>
          <w:b/>
          <w:bCs/>
        </w:rPr>
        <w:t>How will I receive my funding?</w:t>
      </w:r>
    </w:p>
    <w:p w:rsidRPr="001E1617" w:rsidR="005D22F6" w:rsidRDefault="005D22F6" w14:paraId="207F53F6" w14:textId="16B84B92">
      <w:pPr>
        <w:rPr>
          <w:rFonts w:ascii="Arial" w:hAnsi="Arial" w:cs="Arial"/>
        </w:rPr>
      </w:pPr>
      <w:r w:rsidRPr="0EF9A126">
        <w:rPr>
          <w:rFonts w:ascii="Arial" w:hAnsi="Arial" w:cs="Arial"/>
        </w:rPr>
        <w:t xml:space="preserve">Boards will receive payments for approved bids in the following month’s </w:t>
      </w:r>
      <w:proofErr w:type="spellStart"/>
      <w:r w:rsidRPr="0EF9A126">
        <w:rPr>
          <w:rFonts w:ascii="Arial" w:hAnsi="Arial" w:cs="Arial"/>
        </w:rPr>
        <w:t>PoB</w:t>
      </w:r>
      <w:proofErr w:type="spellEnd"/>
      <w:r w:rsidRPr="0EF9A126">
        <w:rPr>
          <w:rFonts w:ascii="Arial" w:hAnsi="Arial" w:cs="Arial"/>
        </w:rPr>
        <w:t xml:space="preserve"> (Payment on Behalf)</w:t>
      </w:r>
      <w:r w:rsidRPr="0EF9A126" w:rsidR="4CD74AB8">
        <w:rPr>
          <w:rFonts w:ascii="Arial" w:hAnsi="Arial" w:cs="Arial"/>
        </w:rPr>
        <w:t xml:space="preserve"> notification, which is sent to the DME and Board Finance teams</w:t>
      </w:r>
      <w:r w:rsidRPr="0EF9A126">
        <w:rPr>
          <w:rFonts w:ascii="Arial" w:hAnsi="Arial" w:cs="Arial"/>
        </w:rPr>
        <w:t xml:space="preserve">. </w:t>
      </w:r>
      <w:r w:rsidRPr="0EF9A126" w:rsidR="22D09182">
        <w:rPr>
          <w:rFonts w:ascii="Arial" w:hAnsi="Arial" w:cs="Arial"/>
        </w:rPr>
        <w:t xml:space="preserve">This means that a </w:t>
      </w:r>
      <w:r w:rsidRPr="0EF9A126">
        <w:rPr>
          <w:rFonts w:ascii="Arial" w:hAnsi="Arial" w:cs="Arial"/>
        </w:rPr>
        <w:t xml:space="preserve">Bid submitted by COB </w:t>
      </w:r>
      <w:r w:rsidRPr="0EF9A126" w:rsidR="5064D24B">
        <w:rPr>
          <w:rFonts w:ascii="Arial" w:hAnsi="Arial" w:cs="Arial"/>
        </w:rPr>
        <w:t xml:space="preserve">on </w:t>
      </w:r>
      <w:r w:rsidRPr="0EF9A126">
        <w:rPr>
          <w:rFonts w:ascii="Arial" w:hAnsi="Arial" w:cs="Arial"/>
        </w:rPr>
        <w:t>28</w:t>
      </w:r>
      <w:r w:rsidRPr="0EF9A126">
        <w:rPr>
          <w:rFonts w:ascii="Arial" w:hAnsi="Arial" w:cs="Arial"/>
          <w:vertAlign w:val="superscript"/>
        </w:rPr>
        <w:t>th</w:t>
      </w:r>
      <w:r w:rsidRPr="0EF9A126">
        <w:rPr>
          <w:rFonts w:ascii="Arial" w:hAnsi="Arial" w:cs="Arial"/>
        </w:rPr>
        <w:t xml:space="preserve"> April, </w:t>
      </w:r>
      <w:r w:rsidRPr="0EF9A126" w:rsidR="207878CD">
        <w:rPr>
          <w:rFonts w:ascii="Arial" w:hAnsi="Arial" w:cs="Arial"/>
        </w:rPr>
        <w:t xml:space="preserve">would result in </w:t>
      </w:r>
      <w:r w:rsidRPr="0EF9A126">
        <w:rPr>
          <w:rFonts w:ascii="Arial" w:hAnsi="Arial" w:cs="Arial"/>
        </w:rPr>
        <w:t xml:space="preserve">payment received </w:t>
      </w:r>
      <w:r w:rsidRPr="0EF9A126" w:rsidR="34613BE7">
        <w:rPr>
          <w:rFonts w:ascii="Arial" w:hAnsi="Arial" w:cs="Arial"/>
        </w:rPr>
        <w:t xml:space="preserve">in the </w:t>
      </w:r>
      <w:r w:rsidRPr="0EF9A126">
        <w:rPr>
          <w:rFonts w:ascii="Arial" w:hAnsi="Arial" w:cs="Arial"/>
        </w:rPr>
        <w:t xml:space="preserve">June </w:t>
      </w:r>
      <w:proofErr w:type="spellStart"/>
      <w:r w:rsidRPr="0EF9A126">
        <w:rPr>
          <w:rFonts w:ascii="Arial" w:hAnsi="Arial" w:cs="Arial"/>
        </w:rPr>
        <w:t>PoB</w:t>
      </w:r>
      <w:proofErr w:type="spellEnd"/>
      <w:r w:rsidRPr="0EF9A126">
        <w:rPr>
          <w:rFonts w:ascii="Arial" w:hAnsi="Arial" w:cs="Arial"/>
        </w:rPr>
        <w:t>.</w:t>
      </w:r>
    </w:p>
    <w:p w:rsidRPr="001E1617" w:rsidR="00681CB2" w:rsidP="00681CB2" w:rsidRDefault="00681CB2" w14:paraId="4A404B0D" w14:textId="3737ED24">
      <w:pPr>
        <w:suppressAutoHyphens/>
        <w:autoSpaceDN w:val="0"/>
        <w:spacing w:after="0" w:line="276" w:lineRule="auto"/>
        <w:textAlignment w:val="baseline"/>
        <w:rPr>
          <w:rFonts w:ascii="Arial" w:hAnsi="Arial" w:eastAsia="Calibri" w:cs="Arial"/>
          <w:b/>
          <w:bCs/>
        </w:rPr>
      </w:pPr>
      <w:r w:rsidRPr="0EF9A126">
        <w:rPr>
          <w:rFonts w:ascii="Arial" w:hAnsi="Arial" w:eastAsia="Calibri" w:cs="Arial"/>
          <w:b/>
          <w:bCs/>
        </w:rPr>
        <w:t xml:space="preserve">Can Medical ACT bids only be </w:t>
      </w:r>
      <w:r w:rsidRPr="0EF9A126" w:rsidR="1944F0BD">
        <w:rPr>
          <w:rFonts w:ascii="Arial" w:hAnsi="Arial" w:eastAsia="Calibri" w:cs="Arial"/>
          <w:b/>
          <w:bCs/>
        </w:rPr>
        <w:t xml:space="preserve">made </w:t>
      </w:r>
      <w:r w:rsidRPr="0EF9A126">
        <w:rPr>
          <w:rFonts w:ascii="Arial" w:hAnsi="Arial" w:eastAsia="Calibri" w:cs="Arial"/>
          <w:b/>
          <w:bCs/>
        </w:rPr>
        <w:t xml:space="preserve">for </w:t>
      </w:r>
      <w:r w:rsidRPr="0EF9A126" w:rsidR="5A05CE20">
        <w:rPr>
          <w:rFonts w:ascii="Arial" w:hAnsi="Arial" w:eastAsia="Calibri" w:cs="Arial"/>
          <w:b/>
          <w:bCs/>
        </w:rPr>
        <w:t xml:space="preserve">Medical Student </w:t>
      </w:r>
      <w:r w:rsidRPr="0EF9A126" w:rsidR="4F47E1F8">
        <w:rPr>
          <w:rFonts w:ascii="Arial" w:hAnsi="Arial" w:eastAsia="Calibri" w:cs="Arial"/>
          <w:b/>
          <w:bCs/>
        </w:rPr>
        <w:t>activities?</w:t>
      </w:r>
    </w:p>
    <w:p w:rsidRPr="001E1617" w:rsidR="00681CB2" w:rsidP="00681CB2" w:rsidRDefault="00681CB2" w14:paraId="5A2E70D3" w14:textId="77777777">
      <w:pPr>
        <w:suppressAutoHyphens/>
        <w:autoSpaceDN w:val="0"/>
        <w:spacing w:after="0" w:line="276" w:lineRule="auto"/>
        <w:textAlignment w:val="baseline"/>
        <w:rPr>
          <w:rFonts w:ascii="Arial" w:hAnsi="Arial" w:eastAsia="Calibri" w:cs="Arial"/>
          <w:b/>
          <w:bCs/>
        </w:rPr>
      </w:pPr>
    </w:p>
    <w:p w:rsidRPr="001E1617" w:rsidR="000A5F83" w:rsidP="00681CB2" w:rsidRDefault="1B896FB3" w14:paraId="4B5D6E0F" w14:textId="3BD82146">
      <w:pPr>
        <w:suppressAutoHyphens/>
        <w:autoSpaceDN w:val="0"/>
        <w:spacing w:after="0" w:line="276" w:lineRule="auto"/>
        <w:textAlignment w:val="baseline"/>
        <w:rPr>
          <w:rFonts w:ascii="Arial" w:hAnsi="Arial" w:eastAsia="Calibri" w:cs="Arial"/>
        </w:rPr>
      </w:pPr>
      <w:r w:rsidRPr="0EF9A126">
        <w:rPr>
          <w:rFonts w:ascii="Arial" w:hAnsi="Arial" w:eastAsia="Calibri" w:cs="Arial"/>
        </w:rPr>
        <w:t xml:space="preserve">Medical </w:t>
      </w:r>
      <w:r w:rsidRPr="0EF9A126" w:rsidR="009809BC">
        <w:rPr>
          <w:rFonts w:ascii="Arial" w:hAnsi="Arial" w:eastAsia="Calibri" w:cs="Arial"/>
        </w:rPr>
        <w:t>S</w:t>
      </w:r>
      <w:r w:rsidRPr="0EF9A126" w:rsidR="000A5F83">
        <w:rPr>
          <w:rFonts w:ascii="Arial" w:hAnsi="Arial" w:eastAsia="Calibri" w:cs="Arial"/>
        </w:rPr>
        <w:t xml:space="preserve">tudents in Primary Medical Qualification (PMQ) programmes should be the main beneficiaries of any </w:t>
      </w:r>
      <w:r w:rsidRPr="0EF9A126" w:rsidR="38F34902">
        <w:rPr>
          <w:rFonts w:ascii="Arial" w:hAnsi="Arial" w:eastAsia="Calibri" w:cs="Arial"/>
        </w:rPr>
        <w:t>bid submitted</w:t>
      </w:r>
      <w:r w:rsidRPr="0EF9A126" w:rsidR="000A5F83">
        <w:rPr>
          <w:rFonts w:ascii="Arial" w:hAnsi="Arial" w:eastAsia="Calibri" w:cs="Arial"/>
        </w:rPr>
        <w:t>.</w:t>
      </w:r>
      <w:r w:rsidRPr="0EF9A126" w:rsidR="00681CB2">
        <w:rPr>
          <w:rFonts w:ascii="Arial" w:hAnsi="Arial" w:eastAsia="Calibri" w:cs="Arial"/>
        </w:rPr>
        <w:t xml:space="preserve"> However, funding via Medical ACT will be considered if the item or project can be used for the wider benefit of other healthcare staff, providing that there is priority for</w:t>
      </w:r>
      <w:r w:rsidRPr="0EF9A126" w:rsidR="002B6A7B">
        <w:rPr>
          <w:rFonts w:ascii="Arial" w:hAnsi="Arial" w:eastAsia="Calibri" w:cs="Arial"/>
        </w:rPr>
        <w:t xml:space="preserve"> </w:t>
      </w:r>
      <w:r w:rsidRPr="0EF9A126" w:rsidR="00CC2E90">
        <w:rPr>
          <w:rFonts w:ascii="Arial" w:hAnsi="Arial" w:eastAsia="Calibri" w:cs="Arial"/>
        </w:rPr>
        <w:t xml:space="preserve">students in </w:t>
      </w:r>
      <w:r w:rsidRPr="0EF9A126" w:rsidR="002B6A7B">
        <w:rPr>
          <w:rFonts w:ascii="Arial" w:hAnsi="Arial" w:eastAsia="Calibri" w:cs="Arial"/>
        </w:rPr>
        <w:t>PMQ Pro</w:t>
      </w:r>
      <w:r w:rsidRPr="0EF9A126" w:rsidR="00CC2E90">
        <w:rPr>
          <w:rFonts w:ascii="Arial" w:hAnsi="Arial" w:eastAsia="Calibri" w:cs="Arial"/>
        </w:rPr>
        <w:t>grammes</w:t>
      </w:r>
      <w:r w:rsidRPr="0EF9A126" w:rsidR="00681CB2">
        <w:rPr>
          <w:rFonts w:ascii="Arial" w:hAnsi="Arial" w:eastAsia="Calibri" w:cs="Arial"/>
        </w:rPr>
        <w:t xml:space="preserve">. Boards can </w:t>
      </w:r>
      <w:r w:rsidRPr="0EF9A126" w:rsidR="00397156">
        <w:rPr>
          <w:rFonts w:ascii="Arial" w:hAnsi="Arial" w:eastAsia="Calibri" w:cs="Arial"/>
        </w:rPr>
        <w:t xml:space="preserve">also </w:t>
      </w:r>
      <w:r w:rsidRPr="0EF9A126" w:rsidR="00681CB2">
        <w:rPr>
          <w:rFonts w:ascii="Arial" w:hAnsi="Arial" w:eastAsia="Calibri" w:cs="Arial"/>
        </w:rPr>
        <w:t xml:space="preserve">apply for a proportion of the cost </w:t>
      </w:r>
      <w:r w:rsidRPr="0EF9A126" w:rsidR="11BD71BD">
        <w:rPr>
          <w:rFonts w:ascii="Arial" w:hAnsi="Arial" w:eastAsia="Calibri" w:cs="Arial"/>
        </w:rPr>
        <w:t xml:space="preserve">of an item </w:t>
      </w:r>
      <w:r w:rsidRPr="0EF9A126" w:rsidR="00681CB2">
        <w:rPr>
          <w:rFonts w:ascii="Arial" w:hAnsi="Arial" w:eastAsia="Calibri" w:cs="Arial"/>
        </w:rPr>
        <w:t xml:space="preserve">through Medical ACT </w:t>
      </w:r>
      <w:r w:rsidRPr="0EF9A126" w:rsidR="00397156">
        <w:rPr>
          <w:rFonts w:ascii="Arial" w:hAnsi="Arial" w:eastAsia="Calibri" w:cs="Arial"/>
        </w:rPr>
        <w:t xml:space="preserve">funding to cover the </w:t>
      </w:r>
      <w:r w:rsidRPr="0EF9A126" w:rsidR="55C959AA">
        <w:rPr>
          <w:rFonts w:ascii="Arial" w:hAnsi="Arial" w:eastAsia="Calibri" w:cs="Arial"/>
        </w:rPr>
        <w:t>medical student</w:t>
      </w:r>
      <w:r w:rsidRPr="0EF9A126" w:rsidR="00397156">
        <w:rPr>
          <w:rFonts w:ascii="Arial" w:hAnsi="Arial" w:eastAsia="Calibri" w:cs="Arial"/>
        </w:rPr>
        <w:t xml:space="preserve"> element</w:t>
      </w:r>
      <w:r w:rsidRPr="0EF9A126" w:rsidR="2484870D">
        <w:rPr>
          <w:rFonts w:ascii="Arial" w:hAnsi="Arial" w:eastAsia="Calibri" w:cs="Arial"/>
        </w:rPr>
        <w:t xml:space="preserve"> if students are not the main beneficiaries. </w:t>
      </w:r>
      <w:r w:rsidRPr="0EF9A126" w:rsidR="29439F93">
        <w:rPr>
          <w:rFonts w:ascii="Arial" w:hAnsi="Arial" w:eastAsia="Calibri" w:cs="Arial"/>
        </w:rPr>
        <w:t xml:space="preserve">Please contact the </w:t>
      </w:r>
      <w:r w:rsidRPr="00F41AE1" w:rsidR="29439F93">
        <w:rPr>
          <w:rFonts w:ascii="Arial" w:hAnsi="Arial" w:eastAsia="Calibri" w:cs="Arial"/>
          <w:b/>
          <w:bCs/>
        </w:rPr>
        <w:t>Medical ACT mailbox</w:t>
      </w:r>
      <w:r w:rsidRPr="0EF9A126" w:rsidR="29439F93">
        <w:rPr>
          <w:rFonts w:ascii="Arial" w:hAnsi="Arial" w:eastAsia="Calibri" w:cs="Arial"/>
        </w:rPr>
        <w:t xml:space="preserve"> </w:t>
      </w:r>
      <w:hyperlink w:history="1" r:id="rId12">
        <w:r w:rsidRPr="001313EA" w:rsidR="002F78E7">
          <w:rPr>
            <w:rStyle w:val="Hyperlink"/>
            <w:rFonts w:ascii="Arial" w:hAnsi="Arial" w:eastAsia="Calibri" w:cs="Arial"/>
          </w:rPr>
          <w:t>nes.medicalact@nhs.scot</w:t>
        </w:r>
      </w:hyperlink>
      <w:r w:rsidR="002F78E7">
        <w:rPr>
          <w:rFonts w:ascii="Arial" w:hAnsi="Arial" w:eastAsia="Calibri" w:cs="Arial"/>
        </w:rPr>
        <w:t xml:space="preserve"> </w:t>
      </w:r>
      <w:r w:rsidRPr="0EF9A126" w:rsidR="29439F93">
        <w:rPr>
          <w:rFonts w:ascii="Arial" w:hAnsi="Arial" w:eastAsia="Calibri" w:cs="Arial"/>
        </w:rPr>
        <w:t>for any queries about this.</w:t>
      </w:r>
    </w:p>
    <w:p w:rsidR="00FD15D7" w:rsidP="00681CB2" w:rsidRDefault="00FD15D7" w14:paraId="6F1FB52A" w14:textId="77777777">
      <w:pPr>
        <w:suppressAutoHyphens/>
        <w:autoSpaceDN w:val="0"/>
        <w:spacing w:after="0" w:line="276" w:lineRule="auto"/>
        <w:textAlignment w:val="baseline"/>
        <w:rPr>
          <w:rFonts w:ascii="Arial" w:hAnsi="Arial" w:eastAsia="Calibri" w:cs="Arial"/>
        </w:rPr>
      </w:pPr>
    </w:p>
    <w:p w:rsidRPr="001E1617" w:rsidR="005D22F6" w:rsidRDefault="000A5F83" w14:paraId="0E80E69B" w14:textId="43BECEE9">
      <w:pPr>
        <w:rPr>
          <w:rFonts w:ascii="Arial" w:hAnsi="Arial" w:cs="Arial"/>
          <w:b/>
          <w:bCs/>
        </w:rPr>
      </w:pPr>
      <w:r w:rsidRPr="2984235C">
        <w:rPr>
          <w:rFonts w:ascii="Arial" w:hAnsi="Arial" w:cs="Arial"/>
          <w:b/>
          <w:bCs/>
        </w:rPr>
        <w:t>Can Medical ACT be used for Capital spend</w:t>
      </w:r>
      <w:r w:rsidRPr="2984235C" w:rsidR="56F97C99">
        <w:rPr>
          <w:rFonts w:ascii="Arial" w:hAnsi="Arial" w:cs="Arial"/>
          <w:b/>
          <w:bCs/>
        </w:rPr>
        <w:t>ing</w:t>
      </w:r>
      <w:r w:rsidRPr="2984235C">
        <w:rPr>
          <w:rFonts w:ascii="Arial" w:hAnsi="Arial" w:cs="Arial"/>
          <w:b/>
          <w:bCs/>
        </w:rPr>
        <w:t>?</w:t>
      </w:r>
    </w:p>
    <w:p w:rsidRPr="001E1617" w:rsidR="000A5F83" w:rsidP="000A5F83" w:rsidRDefault="000A5F83" w14:paraId="51C618E5" w14:textId="54B462FF">
      <w:pPr>
        <w:suppressAutoHyphens/>
        <w:autoSpaceDN w:val="0"/>
        <w:spacing w:after="0" w:line="276" w:lineRule="auto"/>
        <w:textAlignment w:val="baseline"/>
        <w:rPr>
          <w:rFonts w:ascii="Arial" w:hAnsi="Arial" w:eastAsia="Calibri" w:cs="Arial"/>
        </w:rPr>
      </w:pPr>
      <w:r w:rsidRPr="2B66D497" w:rsidR="691F3E75">
        <w:rPr>
          <w:rFonts w:ascii="Arial" w:hAnsi="Arial" w:eastAsia="Calibri" w:cs="Arial"/>
        </w:rPr>
        <w:t xml:space="preserve">Medical ACT funding may be used to support </w:t>
      </w:r>
      <w:r w:rsidRPr="2B66D497" w:rsidR="691F3E75">
        <w:rPr>
          <w:rFonts w:ascii="Arial" w:hAnsi="Arial" w:eastAsia="Calibri" w:cs="Arial"/>
        </w:rPr>
        <w:t>capi</w:t>
      </w:r>
      <w:r w:rsidRPr="2B66D497" w:rsidR="691F3E75">
        <w:rPr>
          <w:rFonts w:ascii="Arial" w:hAnsi="Arial" w:eastAsia="Calibri" w:cs="Arial"/>
        </w:rPr>
        <w:t xml:space="preserve">tal </w:t>
      </w:r>
      <w:r w:rsidRPr="2B66D497" w:rsidR="7094CA4D">
        <w:rPr>
          <w:rFonts w:ascii="Arial" w:hAnsi="Arial" w:eastAsia="Calibri" w:cs="Arial"/>
        </w:rPr>
        <w:t>expenditure funding</w:t>
      </w:r>
      <w:r w:rsidRPr="2B66D497" w:rsidR="7CAF7A06">
        <w:rPr>
          <w:rFonts w:ascii="Arial" w:hAnsi="Arial" w:eastAsia="Calibri" w:cs="Arial"/>
        </w:rPr>
        <w:t>.</w:t>
      </w:r>
      <w:r w:rsidRPr="2B66D497" w:rsidR="691F3E75">
        <w:rPr>
          <w:rFonts w:ascii="Arial" w:hAnsi="Arial" w:eastAsia="Calibri" w:cs="Arial"/>
        </w:rPr>
        <w:t xml:space="preserve"> These are usually associated with either equipment or estates. Expenditure</w:t>
      </w:r>
      <w:r w:rsidRPr="2B66D497" w:rsidR="691F3E75">
        <w:rPr>
          <w:rFonts w:ascii="Arial" w:hAnsi="Arial" w:eastAsia="Calibri" w:cs="Arial"/>
          <w:i w:val="1"/>
          <w:iCs w:val="1"/>
        </w:rPr>
        <w:t xml:space="preserve"> </w:t>
      </w:r>
      <w:r w:rsidRPr="2B66D497" w:rsidR="691F3E75">
        <w:rPr>
          <w:rFonts w:ascii="Arial" w:hAnsi="Arial" w:eastAsia="Calibri" w:cs="Arial"/>
        </w:rPr>
        <w:t xml:space="preserve">is classed as </w:t>
      </w:r>
      <w:r w:rsidRPr="2B66D497" w:rsidR="691F3E75">
        <w:rPr>
          <w:rFonts w:ascii="Arial" w:hAnsi="Arial" w:eastAsia="Calibri" w:cs="Arial"/>
        </w:rPr>
        <w:t>capi</w:t>
      </w:r>
      <w:r w:rsidRPr="2B66D497" w:rsidR="691F3E75">
        <w:rPr>
          <w:rFonts w:ascii="Arial" w:hAnsi="Arial" w:eastAsia="Calibri" w:cs="Arial"/>
        </w:rPr>
        <w:t xml:space="preserve">tal where it has a long-term benefit, and the </w:t>
      </w:r>
      <w:r w:rsidRPr="2B66D497" w:rsidR="691F3E75">
        <w:rPr>
          <w:rFonts w:ascii="Arial" w:hAnsi="Arial" w:eastAsia="Calibri" w:cs="Arial"/>
        </w:rPr>
        <w:t>initial</w:t>
      </w:r>
      <w:r w:rsidRPr="2B66D497" w:rsidR="691F3E75">
        <w:rPr>
          <w:rFonts w:ascii="Arial" w:hAnsi="Arial" w:eastAsia="Calibri" w:cs="Arial"/>
        </w:rPr>
        <w:t xml:space="preserve"> purchase value is greater than £5,000. The main characteristic of such funding is that the assets involved may be used repeatedly over a long </w:t>
      </w:r>
      <w:r w:rsidRPr="2B66D497" w:rsidR="691F3E75">
        <w:rPr>
          <w:rFonts w:ascii="Arial" w:hAnsi="Arial" w:eastAsia="Calibri" w:cs="Arial"/>
        </w:rPr>
        <w:t>time period</w:t>
      </w:r>
      <w:r w:rsidRPr="2B66D497" w:rsidR="691F3E75">
        <w:rPr>
          <w:rFonts w:ascii="Arial" w:hAnsi="Arial" w:eastAsia="Calibri" w:cs="Arial"/>
        </w:rPr>
        <w:t xml:space="preserve">. </w:t>
      </w:r>
    </w:p>
    <w:p w:rsidRPr="001E1617" w:rsidR="00681CB2" w:rsidP="000A5F83" w:rsidRDefault="00681CB2" w14:paraId="2DF06642" w14:textId="77777777">
      <w:pPr>
        <w:suppressAutoHyphens/>
        <w:autoSpaceDN w:val="0"/>
        <w:spacing w:after="0" w:line="276" w:lineRule="auto"/>
        <w:textAlignment w:val="baseline"/>
        <w:rPr>
          <w:rFonts w:ascii="Arial" w:hAnsi="Arial" w:cs="Arial"/>
          <w:color w:val="000000" w:themeColor="text1"/>
        </w:rPr>
      </w:pPr>
    </w:p>
    <w:p w:rsidRPr="001E1617" w:rsidR="00681CB2" w:rsidP="000A5F83" w:rsidRDefault="00681CB2" w14:paraId="65FDCC4D" w14:textId="18902917">
      <w:pPr>
        <w:suppressAutoHyphens/>
        <w:autoSpaceDN w:val="0"/>
        <w:spacing w:after="0" w:line="276" w:lineRule="auto"/>
        <w:textAlignment w:val="baseline"/>
        <w:rPr>
          <w:rFonts w:ascii="Arial" w:hAnsi="Arial" w:cs="Arial"/>
          <w:b/>
          <w:bCs/>
          <w:color w:val="000000" w:themeColor="text1"/>
        </w:rPr>
      </w:pPr>
      <w:r w:rsidRPr="2984235C">
        <w:rPr>
          <w:rFonts w:ascii="Arial" w:hAnsi="Arial" w:cs="Arial"/>
          <w:b/>
          <w:bCs/>
          <w:color w:val="000000" w:themeColor="text1"/>
        </w:rPr>
        <w:t>Can I carry forward funding to next financial year?</w:t>
      </w:r>
    </w:p>
    <w:p w:rsidRPr="001E1617" w:rsidR="00681CB2" w:rsidP="000A5F83" w:rsidRDefault="00681CB2" w14:paraId="6557C2B0" w14:textId="77777777">
      <w:pPr>
        <w:suppressAutoHyphens/>
        <w:autoSpaceDN w:val="0"/>
        <w:spacing w:after="0" w:line="276" w:lineRule="auto"/>
        <w:textAlignment w:val="baseline"/>
        <w:rPr>
          <w:rFonts w:ascii="Arial" w:hAnsi="Arial" w:cs="Arial"/>
          <w:b/>
          <w:bCs/>
          <w:color w:val="000000" w:themeColor="text1"/>
        </w:rPr>
      </w:pPr>
    </w:p>
    <w:p w:rsidR="00681CB2" w:rsidP="00F41AE1" w:rsidRDefault="00681CB2" w14:paraId="729DFF6E" w14:textId="2DDDDC5A">
      <w:pPr>
        <w:suppressAutoHyphens/>
        <w:autoSpaceDN w:val="0"/>
        <w:spacing w:line="276" w:lineRule="auto"/>
        <w:contextualSpacing/>
        <w:textAlignment w:val="baseline"/>
        <w:rPr>
          <w:rFonts w:ascii="Arial" w:hAnsi="Arial" w:cs="Arial"/>
        </w:rPr>
      </w:pPr>
      <w:r w:rsidRPr="0EF9A126">
        <w:rPr>
          <w:rFonts w:ascii="Arial" w:hAnsi="Arial" w:cs="Arial"/>
        </w:rPr>
        <w:t xml:space="preserve">No, it is not possible to carry forward Medical ACT funding between years; NES is obliged to return any unspent Medical ACT budget to the Scottish Government at the end of the allocation year. </w:t>
      </w:r>
    </w:p>
    <w:p w:rsidR="004C6D96" w:rsidP="00F41AE1" w:rsidRDefault="004C6D96" w14:paraId="01F7EE93" w14:textId="77777777">
      <w:pPr>
        <w:suppressAutoHyphens/>
        <w:autoSpaceDN w:val="0"/>
        <w:spacing w:line="276" w:lineRule="auto"/>
        <w:contextualSpacing/>
        <w:textAlignment w:val="baseline"/>
        <w:rPr>
          <w:rFonts w:ascii="Arial" w:hAnsi="Arial" w:cs="Arial"/>
        </w:rPr>
      </w:pPr>
    </w:p>
    <w:p w:rsidRPr="001E1617" w:rsidR="004C6D96" w:rsidP="00F41AE1" w:rsidRDefault="004C6D96" w14:paraId="460D21D2" w14:textId="77777777">
      <w:pPr>
        <w:suppressAutoHyphens/>
        <w:autoSpaceDN w:val="0"/>
        <w:spacing w:line="276" w:lineRule="auto"/>
        <w:contextualSpacing/>
        <w:textAlignment w:val="baseline"/>
        <w:rPr>
          <w:rFonts w:ascii="Arial" w:hAnsi="Arial" w:cs="Arial"/>
        </w:rPr>
      </w:pPr>
    </w:p>
    <w:p w:rsidRPr="001E1617" w:rsidR="000A5F83" w:rsidP="000A5F83" w:rsidRDefault="000A5F83" w14:paraId="47EAF08E" w14:textId="3CE52FF0">
      <w:pPr>
        <w:pStyle w:val="xmsolistparagraph"/>
        <w:suppressAutoHyphens/>
        <w:autoSpaceDN w:val="0"/>
        <w:spacing w:line="276" w:lineRule="auto"/>
        <w:ind w:left="0"/>
        <w:textAlignment w:val="baseline"/>
        <w:rPr>
          <w:rFonts w:eastAsia="Times New Roman"/>
          <w:b/>
          <w:bCs/>
        </w:rPr>
      </w:pPr>
      <w:r w:rsidRPr="001E1617">
        <w:rPr>
          <w:rFonts w:eastAsia="Times New Roman"/>
          <w:b/>
          <w:bCs/>
        </w:rPr>
        <w:lastRenderedPageBreak/>
        <w:t>Can Medical ACT be used to upgrade existing Board facilities?</w:t>
      </w:r>
    </w:p>
    <w:p w:rsidRPr="001E1617" w:rsidR="000A5F83" w:rsidP="000A5F83" w:rsidRDefault="000A5F83" w14:paraId="3A8935E4" w14:textId="77777777">
      <w:pPr>
        <w:pStyle w:val="xmsolistparagraph"/>
        <w:suppressAutoHyphens/>
        <w:autoSpaceDN w:val="0"/>
        <w:spacing w:line="276" w:lineRule="auto"/>
        <w:ind w:left="0"/>
        <w:textAlignment w:val="baseline"/>
        <w:rPr>
          <w:rFonts w:eastAsia="Times New Roman"/>
          <w:b/>
          <w:bCs/>
        </w:rPr>
      </w:pPr>
    </w:p>
    <w:p w:rsidRPr="001E1617" w:rsidR="000A5F83" w:rsidP="000A5F83" w:rsidRDefault="000A5F83" w14:paraId="63D00AF3" w14:textId="52CB017E">
      <w:pPr>
        <w:pStyle w:val="NoSpacing"/>
        <w:keepNext/>
        <w:keepLines/>
        <w:rPr>
          <w:rFonts w:ascii="Arial" w:hAnsi="Arial" w:eastAsia="Arial" w:cs="Arial"/>
          <w:sz w:val="24"/>
          <w:szCs w:val="24"/>
        </w:rPr>
      </w:pPr>
      <w:r w:rsidRPr="001E1617">
        <w:rPr>
          <w:rFonts w:ascii="Arial" w:hAnsi="Arial" w:eastAsia="Arial" w:cs="Arial"/>
          <w:sz w:val="24"/>
          <w:szCs w:val="24"/>
        </w:rPr>
        <w:t>Yes, however, the facilities should usually be owned or leased by the Health Board, or subject to an SLA or contract for facilities (e.g. accommodation) provision. Eligible items for upgrade may include furniture, soft furnishings, white goods, or Wi-Fi connectivity. These items can be grouped as capital assets as part of a refurbishment project.</w:t>
      </w:r>
    </w:p>
    <w:p w:rsidRPr="001E1617" w:rsidR="006C4A5C" w:rsidRDefault="006C4A5C" w14:paraId="10E54F9C" w14:textId="77777777">
      <w:pPr>
        <w:rPr>
          <w:rFonts w:ascii="Arial" w:hAnsi="Arial" w:cs="Arial"/>
        </w:rPr>
      </w:pPr>
    </w:p>
    <w:p w:rsidR="006E5456" w:rsidRDefault="006E5456" w14:paraId="42CBECC2" w14:textId="59D60638">
      <w:pPr>
        <w:rPr>
          <w:rFonts w:ascii="Arial" w:hAnsi="Arial" w:cs="Arial"/>
        </w:rPr>
      </w:pPr>
      <w:r w:rsidRPr="2984235C">
        <w:rPr>
          <w:rFonts w:ascii="Arial" w:hAnsi="Arial" w:cs="Arial"/>
          <w:b/>
          <w:bCs/>
        </w:rPr>
        <w:t xml:space="preserve">What is </w:t>
      </w:r>
      <w:r w:rsidRPr="2984235C" w:rsidR="00177131">
        <w:rPr>
          <w:rFonts w:ascii="Arial" w:hAnsi="Arial" w:cs="Arial"/>
          <w:b/>
          <w:bCs/>
        </w:rPr>
        <w:t>Recurr</w:t>
      </w:r>
      <w:r w:rsidR="00905A62">
        <w:rPr>
          <w:rFonts w:ascii="Arial" w:hAnsi="Arial" w:cs="Arial"/>
          <w:b/>
          <w:bCs/>
        </w:rPr>
        <w:t>ent</w:t>
      </w:r>
      <w:r w:rsidRPr="2984235C" w:rsidR="00A7127D">
        <w:rPr>
          <w:rFonts w:ascii="Arial" w:hAnsi="Arial" w:cs="Arial"/>
          <w:b/>
          <w:bCs/>
        </w:rPr>
        <w:t xml:space="preserve"> and </w:t>
      </w:r>
      <w:r w:rsidR="00905A62">
        <w:rPr>
          <w:rFonts w:ascii="Arial" w:hAnsi="Arial" w:cs="Arial"/>
          <w:b/>
          <w:bCs/>
        </w:rPr>
        <w:t>N</w:t>
      </w:r>
      <w:r w:rsidRPr="2984235C" w:rsidR="00177131">
        <w:rPr>
          <w:rFonts w:ascii="Arial" w:hAnsi="Arial" w:cs="Arial"/>
          <w:b/>
          <w:bCs/>
        </w:rPr>
        <w:t>on-</w:t>
      </w:r>
      <w:r w:rsidR="00905A62">
        <w:rPr>
          <w:rFonts w:ascii="Arial" w:hAnsi="Arial" w:cs="Arial"/>
          <w:b/>
          <w:bCs/>
        </w:rPr>
        <w:t>R</w:t>
      </w:r>
      <w:r w:rsidRPr="2984235C" w:rsidR="00177131">
        <w:rPr>
          <w:rFonts w:ascii="Arial" w:hAnsi="Arial" w:cs="Arial"/>
          <w:b/>
          <w:bCs/>
        </w:rPr>
        <w:t>ecurr</w:t>
      </w:r>
      <w:r w:rsidR="00905A62">
        <w:rPr>
          <w:rFonts w:ascii="Arial" w:hAnsi="Arial" w:cs="Arial"/>
          <w:b/>
          <w:bCs/>
        </w:rPr>
        <w:t>ent</w:t>
      </w:r>
      <w:r w:rsidRPr="2984235C" w:rsidR="00A7127D">
        <w:rPr>
          <w:rFonts w:ascii="Arial" w:hAnsi="Arial" w:cs="Arial"/>
          <w:b/>
          <w:bCs/>
        </w:rPr>
        <w:t xml:space="preserve"> funding</w:t>
      </w:r>
      <w:r w:rsidRPr="2984235C">
        <w:rPr>
          <w:rFonts w:ascii="Arial" w:hAnsi="Arial" w:cs="Arial"/>
          <w:b/>
          <w:bCs/>
        </w:rPr>
        <w:t>?</w:t>
      </w:r>
      <w:r w:rsidRPr="2984235C" w:rsidR="0040496F">
        <w:rPr>
          <w:rFonts w:ascii="Arial" w:hAnsi="Arial" w:cs="Arial"/>
        </w:rPr>
        <w:t xml:space="preserve"> </w:t>
      </w:r>
    </w:p>
    <w:p w:rsidR="000A5F83" w:rsidRDefault="006E5456" w14:paraId="5580588A" w14:textId="1F1C0861">
      <w:pPr>
        <w:rPr>
          <w:rFonts w:ascii="Arial" w:hAnsi="Arial" w:cs="Arial"/>
        </w:rPr>
      </w:pPr>
      <w:r>
        <w:rPr>
          <w:rFonts w:ascii="Arial" w:hAnsi="Arial" w:cs="Arial"/>
        </w:rPr>
        <w:t xml:space="preserve">Where the amount of funding is required every </w:t>
      </w:r>
      <w:r w:rsidR="00293996">
        <w:rPr>
          <w:rFonts w:ascii="Arial" w:hAnsi="Arial" w:cs="Arial"/>
        </w:rPr>
        <w:t>year,</w:t>
      </w:r>
      <w:r>
        <w:rPr>
          <w:rFonts w:ascii="Arial" w:hAnsi="Arial" w:cs="Arial"/>
        </w:rPr>
        <w:t xml:space="preserve"> </w:t>
      </w:r>
      <w:r w:rsidR="009A79B1">
        <w:rPr>
          <w:rFonts w:ascii="Arial" w:hAnsi="Arial" w:cs="Arial"/>
        </w:rPr>
        <w:t xml:space="preserve">this is classed as recurrent funding, for example a post. Once bid will be required and </w:t>
      </w:r>
      <w:r w:rsidR="00293996">
        <w:rPr>
          <w:rFonts w:ascii="Arial" w:hAnsi="Arial" w:cs="Arial"/>
        </w:rPr>
        <w:t xml:space="preserve">funding will move to baseline funding in subsequent years. </w:t>
      </w:r>
      <w:r w:rsidR="007872CE">
        <w:rPr>
          <w:rFonts w:ascii="Arial" w:hAnsi="Arial" w:cs="Arial"/>
        </w:rPr>
        <w:t>Funding</w:t>
      </w:r>
      <w:r w:rsidR="00293996">
        <w:rPr>
          <w:rFonts w:ascii="Arial" w:hAnsi="Arial" w:cs="Arial"/>
        </w:rPr>
        <w:t xml:space="preserve"> needed on a </w:t>
      </w:r>
      <w:r w:rsidR="00905A62">
        <w:rPr>
          <w:rFonts w:ascii="Arial" w:hAnsi="Arial" w:cs="Arial"/>
        </w:rPr>
        <w:t>one-off</w:t>
      </w:r>
      <w:r w:rsidR="00293996">
        <w:rPr>
          <w:rFonts w:ascii="Arial" w:hAnsi="Arial" w:cs="Arial"/>
        </w:rPr>
        <w:t xml:space="preserve"> basis is classed as non-recurrent funding for example to purchase equipment.</w:t>
      </w:r>
    </w:p>
    <w:p w:rsidRPr="001E1617" w:rsidR="001C6114" w:rsidRDefault="001C6114" w14:paraId="2FCC6785" w14:textId="77777777">
      <w:pPr>
        <w:rPr>
          <w:rFonts w:ascii="Arial" w:hAnsi="Arial" w:cs="Arial"/>
        </w:rPr>
      </w:pPr>
    </w:p>
    <w:p w:rsidR="00AE6C84" w:rsidRDefault="00AE6C84" w14:paraId="23A21FE7" w14:textId="77777777"/>
    <w:p w:rsidR="00F127DA" w:rsidRDefault="00F127DA" w14:paraId="60A70FB1" w14:textId="77777777"/>
    <w:p w:rsidR="00F127DA" w:rsidRDefault="00F127DA" w14:paraId="3E5615CA" w14:textId="77777777"/>
    <w:p w:rsidR="00F127DA" w:rsidRDefault="00F127DA" w14:paraId="094349F6" w14:textId="77777777"/>
    <w:p w:rsidR="00F127DA" w:rsidRDefault="00F127DA" w14:paraId="42D19F6C" w14:textId="77777777"/>
    <w:p w:rsidR="005D22F6" w:rsidP="005D22F6" w:rsidRDefault="005D22F6" w14:paraId="1626471C" w14:textId="7526BBA9">
      <w:pPr>
        <w:spacing w:after="0" w:line="276" w:lineRule="auto"/>
      </w:pPr>
    </w:p>
    <w:p w:rsidR="005D22F6" w:rsidP="005D22F6" w:rsidRDefault="005D22F6" w14:paraId="5582B91D" w14:textId="7B860900"/>
    <w:p w:rsidR="00AE7EBD" w:rsidP="005D22F6" w:rsidRDefault="00AE7EBD" w14:paraId="4E7E77ED" w14:textId="77777777"/>
    <w:p w:rsidR="00AE7EBD" w:rsidP="005D22F6" w:rsidRDefault="00AE7EBD" w14:paraId="73A84A7C" w14:textId="77777777"/>
    <w:p w:rsidRPr="004C6D96" w:rsidR="006264A8" w:rsidP="00D60550" w:rsidRDefault="006264A8" w14:paraId="1CFDE1D0" w14:textId="25BE3865">
      <w:pPr>
        <w:keepNext/>
        <w:keepLines/>
        <w:widowControl w:val="0"/>
        <w:jc w:val="both"/>
        <w:rPr>
          <w:rFonts w:ascii="Arial" w:hAnsi="Arial" w:cs="Arial"/>
          <w:b/>
          <w:bCs/>
        </w:rPr>
      </w:pPr>
      <w:r w:rsidRPr="004C6D96">
        <w:rPr>
          <w:rFonts w:ascii="Arial" w:hAnsi="Arial" w:cs="Arial"/>
          <w:b/>
          <w:bCs/>
        </w:rPr>
        <w:lastRenderedPageBreak/>
        <w:t>Clinical Teaching Fellows</w:t>
      </w:r>
    </w:p>
    <w:p w:rsidRPr="004C6D96" w:rsidR="00D60550" w:rsidP="00D60550" w:rsidRDefault="00D60550" w14:paraId="6B356B59" w14:textId="461489F9">
      <w:pPr>
        <w:keepNext/>
        <w:keepLines/>
        <w:widowControl w:val="0"/>
        <w:jc w:val="both"/>
        <w:rPr>
          <w:rFonts w:ascii="Arial" w:hAnsi="Arial" w:cs="Arial"/>
        </w:rPr>
      </w:pPr>
      <w:r w:rsidRPr="004C6D96">
        <w:rPr>
          <w:rFonts w:ascii="Arial" w:hAnsi="Arial" w:cs="Arial"/>
        </w:rPr>
        <w:t>Medical ACT is an established funding route for posts used to support undergraduate teaching within Boards, usually held by doctors who are between training programmes or who are in-training but opt to take time “out of programme” to develop teaching skills. Such posts are typically referred to as ‘Clinical Teaching Fellows’ (CTF) - although a variety of titles are used, including Medical Education Fellow (MEF) and there are analogous roles with different focus such as Clinical Simulation Fellow (CSF) posts.</w:t>
      </w:r>
    </w:p>
    <w:p w:rsidRPr="004C6D96" w:rsidR="00D60550" w:rsidP="00D60550" w:rsidRDefault="00D60550" w14:paraId="7B6419E2" w14:textId="77777777">
      <w:pPr>
        <w:keepNext/>
        <w:keepLines/>
        <w:widowControl w:val="0"/>
        <w:jc w:val="both"/>
        <w:rPr>
          <w:rFonts w:ascii="Arial" w:hAnsi="Arial" w:cs="Arial"/>
        </w:rPr>
      </w:pPr>
      <w:r w:rsidRPr="004C6D96">
        <w:rPr>
          <w:rFonts w:ascii="Arial" w:hAnsi="Arial" w:cs="Arial"/>
        </w:rPr>
        <w:t>The significant contribution of teaching fellows towards medical education in primary medical qualification (PMQ) programmes and in clinical service roles is recognised. Such posts are also a stepping-stone in the development of the future trainer workforce. The intention is to preserve this valuable role, to maximise potential for its future development and to ensure that doctors entering such posts receive a quality experience.</w:t>
      </w:r>
    </w:p>
    <w:p w:rsidRPr="004C6D96" w:rsidR="00D60550" w:rsidP="00D60550" w:rsidRDefault="00D60550" w14:paraId="5DC6D89A" w14:textId="77777777">
      <w:pPr>
        <w:keepNext/>
        <w:keepLines/>
        <w:widowControl w:val="0"/>
        <w:jc w:val="both"/>
        <w:rPr>
          <w:rFonts w:ascii="Arial" w:hAnsi="Arial" w:cs="Arial"/>
          <w:b/>
          <w:bCs/>
        </w:rPr>
      </w:pPr>
      <w:r w:rsidRPr="004C6D96">
        <w:rPr>
          <w:rFonts w:ascii="Arial" w:hAnsi="Arial" w:cs="Arial"/>
          <w:b/>
          <w:bCs/>
        </w:rPr>
        <w:t xml:space="preserve">The following guidance refers to new posts being approved for recurring Medical ACT funding from April 2023 onwards. </w:t>
      </w:r>
    </w:p>
    <w:p w:rsidRPr="004C6D96" w:rsidR="00D60550" w:rsidP="00D60550" w:rsidRDefault="00D60550" w14:paraId="6356BDAE" w14:textId="77777777">
      <w:pPr>
        <w:pStyle w:val="ListParagraph"/>
        <w:numPr>
          <w:ilvl w:val="0"/>
          <w:numId w:val="16"/>
        </w:numPr>
        <w:spacing w:after="0" w:line="360" w:lineRule="auto"/>
        <w:rPr>
          <w:rFonts w:ascii="Arial" w:hAnsi="Arial" w:cs="Arial"/>
          <w:b/>
          <w:bCs/>
        </w:rPr>
      </w:pPr>
      <w:r w:rsidRPr="004C6D96">
        <w:rPr>
          <w:rFonts w:ascii="Arial" w:hAnsi="Arial" w:cs="Arial"/>
          <w:b/>
          <w:bCs/>
        </w:rPr>
        <w:t xml:space="preserve">ACT Funded Clinical Teaching (Medical Education) Fellow Posts in Boards </w:t>
      </w:r>
    </w:p>
    <w:p w:rsidRPr="004C6D96" w:rsidR="00D60550" w:rsidP="00D60550" w:rsidRDefault="00D60550" w14:paraId="11B7AF4E" w14:textId="77777777">
      <w:pPr>
        <w:pStyle w:val="ListParagraph"/>
        <w:numPr>
          <w:ilvl w:val="0"/>
          <w:numId w:val="15"/>
        </w:numPr>
        <w:spacing w:after="0" w:line="360" w:lineRule="auto"/>
        <w:rPr>
          <w:rFonts w:ascii="Arial" w:hAnsi="Arial" w:cs="Arial"/>
        </w:rPr>
      </w:pPr>
      <w:r w:rsidRPr="004C6D96">
        <w:rPr>
          <w:rFonts w:ascii="Arial" w:hAnsi="Arial" w:cs="Arial"/>
        </w:rPr>
        <w:t xml:space="preserve">Within a </w:t>
      </w:r>
      <w:proofErr w:type="gramStart"/>
      <w:r w:rsidRPr="004C6D96">
        <w:rPr>
          <w:rFonts w:ascii="Arial" w:hAnsi="Arial" w:cs="Arial"/>
        </w:rPr>
        <w:t>10 session</w:t>
      </w:r>
      <w:proofErr w:type="gramEnd"/>
      <w:r w:rsidRPr="004C6D96">
        <w:rPr>
          <w:rFonts w:ascii="Arial" w:hAnsi="Arial" w:cs="Arial"/>
        </w:rPr>
        <w:t xml:space="preserve"> post, 70-100% of time should be devoted to undergraduate medical education with 20% for personal development; posts may include up to 10% (or 1 session) clinical activity </w:t>
      </w:r>
      <w:proofErr w:type="gramStart"/>
      <w:r w:rsidRPr="004C6D96">
        <w:rPr>
          <w:rFonts w:ascii="Arial" w:hAnsi="Arial" w:cs="Arial"/>
        </w:rPr>
        <w:t>in order to</w:t>
      </w:r>
      <w:proofErr w:type="gramEnd"/>
      <w:r w:rsidRPr="004C6D96">
        <w:rPr>
          <w:rFonts w:ascii="Arial" w:hAnsi="Arial" w:cs="Arial"/>
        </w:rPr>
        <w:t xml:space="preserve"> maintain relevant clinical skills where applicable</w:t>
      </w:r>
    </w:p>
    <w:p w:rsidRPr="004C6D96" w:rsidR="00D60550" w:rsidP="00D60550" w:rsidRDefault="00D60550" w14:paraId="4ECCF6D0" w14:textId="77777777">
      <w:pPr>
        <w:pStyle w:val="ListParagraph"/>
        <w:numPr>
          <w:ilvl w:val="0"/>
          <w:numId w:val="15"/>
        </w:numPr>
        <w:spacing w:after="0" w:line="360" w:lineRule="auto"/>
        <w:rPr>
          <w:rFonts w:ascii="Arial" w:hAnsi="Arial" w:cs="Arial"/>
        </w:rPr>
      </w:pPr>
      <w:r w:rsidRPr="004C6D96">
        <w:rPr>
          <w:rFonts w:ascii="Arial" w:hAnsi="Arial" w:cs="Arial"/>
        </w:rPr>
        <w:t xml:space="preserve">ACT funded Clinical Teaching (Medical Education) Fellows should be supported to complete a relevant qualification e.g. PgCert in Medical Education; this may be fully funded via Medical ACT providing the job description is configured as outlined in 1. </w:t>
      </w:r>
    </w:p>
    <w:p w:rsidRPr="004C6D96" w:rsidR="00D60550" w:rsidP="00D60550" w:rsidRDefault="00D60550" w14:paraId="28255B3C" w14:textId="77777777">
      <w:pPr>
        <w:pStyle w:val="ListParagraph"/>
        <w:numPr>
          <w:ilvl w:val="0"/>
          <w:numId w:val="15"/>
        </w:numPr>
        <w:spacing w:after="0" w:line="360" w:lineRule="auto"/>
        <w:rPr>
          <w:rFonts w:ascii="Arial" w:hAnsi="Arial" w:cs="Arial"/>
        </w:rPr>
      </w:pPr>
      <w:r w:rsidRPr="004C6D96">
        <w:rPr>
          <w:rFonts w:ascii="Arial" w:hAnsi="Arial" w:cs="Arial"/>
        </w:rPr>
        <w:t>When applying for a new post, ideally the costs of the associated PgCert should be included in the request.</w:t>
      </w:r>
    </w:p>
    <w:p w:rsidRPr="004C6D96" w:rsidR="00D60550" w:rsidP="00D60550" w:rsidRDefault="00D60550" w14:paraId="3C29E630" w14:textId="77777777">
      <w:pPr>
        <w:pStyle w:val="ListParagraph"/>
        <w:numPr>
          <w:ilvl w:val="0"/>
          <w:numId w:val="15"/>
        </w:numPr>
        <w:spacing w:after="0" w:line="360" w:lineRule="auto"/>
        <w:rPr>
          <w:rFonts w:ascii="Arial" w:hAnsi="Arial" w:cs="Arial"/>
        </w:rPr>
      </w:pPr>
      <w:r w:rsidRPr="004C6D96">
        <w:rPr>
          <w:rFonts w:ascii="Arial" w:hAnsi="Arial" w:cs="Arial"/>
        </w:rPr>
        <w:t>Candidates must be post-foundation doctors. Applications from trainees in training programmes who wish to go OOPE will need approval from the relevant Postgraduate Dean to do so</w:t>
      </w:r>
    </w:p>
    <w:p w:rsidRPr="004C6D96" w:rsidR="00D60550" w:rsidP="00D60550" w:rsidRDefault="00D60550" w14:paraId="2E708DAA" w14:textId="77777777">
      <w:pPr>
        <w:pStyle w:val="ListParagraph"/>
        <w:numPr>
          <w:ilvl w:val="0"/>
          <w:numId w:val="15"/>
        </w:numPr>
        <w:spacing w:after="0" w:line="360" w:lineRule="auto"/>
        <w:rPr>
          <w:rFonts w:ascii="Arial" w:hAnsi="Arial" w:cs="Arial"/>
        </w:rPr>
      </w:pPr>
      <w:r w:rsidRPr="004C6D96">
        <w:rPr>
          <w:rFonts w:ascii="Arial" w:hAnsi="Arial" w:cs="Arial"/>
        </w:rPr>
        <w:t>Line management should be via the Board’s Director of Medical Education or a nominated Associate DME</w:t>
      </w:r>
    </w:p>
    <w:p w:rsidRPr="004C6D96" w:rsidR="00D60550" w:rsidP="00D60550" w:rsidRDefault="00D60550" w14:paraId="2EF77E83" w14:textId="77777777">
      <w:pPr>
        <w:pStyle w:val="ListParagraph"/>
        <w:numPr>
          <w:ilvl w:val="0"/>
          <w:numId w:val="15"/>
        </w:numPr>
        <w:spacing w:after="0" w:line="360" w:lineRule="auto"/>
        <w:rPr>
          <w:rFonts w:ascii="Arial" w:hAnsi="Arial" w:cs="Arial"/>
        </w:rPr>
      </w:pPr>
      <w:r w:rsidRPr="004C6D96">
        <w:rPr>
          <w:rFonts w:ascii="Arial" w:hAnsi="Arial" w:cs="Arial"/>
        </w:rPr>
        <w:t xml:space="preserve">CTF posts that were established prior to 2023 which are funded recurrently through Medical ACT should be identified and should transition to the above job description where possible. </w:t>
      </w:r>
    </w:p>
    <w:p w:rsidRPr="004C6D96" w:rsidR="00D60550" w:rsidP="00D60550" w:rsidRDefault="00D60550" w14:paraId="6070228E" w14:textId="77777777">
      <w:pPr>
        <w:pStyle w:val="ListParagraph"/>
        <w:numPr>
          <w:ilvl w:val="0"/>
          <w:numId w:val="16"/>
        </w:numPr>
        <w:spacing w:after="0" w:line="360" w:lineRule="auto"/>
        <w:rPr>
          <w:rFonts w:ascii="Arial" w:hAnsi="Arial" w:cs="Arial"/>
          <w:b/>
          <w:bCs/>
        </w:rPr>
      </w:pPr>
      <w:r w:rsidRPr="004C6D96">
        <w:rPr>
          <w:rFonts w:ascii="Arial" w:hAnsi="Arial" w:cs="Arial"/>
          <w:b/>
          <w:bCs/>
        </w:rPr>
        <w:lastRenderedPageBreak/>
        <w:t>ACT Funded Clinical Teaching Fellow Posts in Boards (&lt;70% Teaching Delivery in job plan)</w:t>
      </w:r>
    </w:p>
    <w:p w:rsidRPr="004C6D96" w:rsidR="00D60550" w:rsidP="00D60550" w:rsidRDefault="00D60550" w14:paraId="48EA9C78" w14:textId="77777777">
      <w:pPr>
        <w:pStyle w:val="ListParagraph"/>
        <w:numPr>
          <w:ilvl w:val="0"/>
          <w:numId w:val="17"/>
        </w:numPr>
        <w:spacing w:after="0" w:line="360" w:lineRule="auto"/>
        <w:rPr>
          <w:rFonts w:ascii="Arial" w:hAnsi="Arial" w:cs="Arial"/>
        </w:rPr>
      </w:pPr>
      <w:r w:rsidRPr="004C6D96">
        <w:rPr>
          <w:rFonts w:ascii="Arial" w:hAnsi="Arial" w:cs="Arial"/>
        </w:rPr>
        <w:t>NES recognises that historically funded Clinical Teaching Fellow Posts have a variety of job descriptions which have been configured to accommodate the needs of the employing Board</w:t>
      </w:r>
    </w:p>
    <w:p w:rsidRPr="004C6D96" w:rsidR="00D60550" w:rsidP="00D60550" w:rsidRDefault="00D60550" w14:paraId="6B817D3C" w14:textId="77777777">
      <w:pPr>
        <w:pStyle w:val="ListParagraph"/>
        <w:numPr>
          <w:ilvl w:val="0"/>
          <w:numId w:val="17"/>
        </w:numPr>
        <w:spacing w:after="0" w:line="360" w:lineRule="auto"/>
        <w:rPr>
          <w:rFonts w:ascii="Arial" w:hAnsi="Arial" w:cs="Arial"/>
        </w:rPr>
      </w:pPr>
      <w:r w:rsidRPr="004C6D96">
        <w:rPr>
          <w:rFonts w:ascii="Arial" w:hAnsi="Arial" w:cs="Arial"/>
        </w:rPr>
        <w:t xml:space="preserve">Applications for new posts, where it is expected that &lt;70% of time will be spent in delivery of medical education, will be eligible for funding via Medical ACT on a pro-rated basis, depending on the level of teaching commitment involved e.g. </w:t>
      </w:r>
    </w:p>
    <w:p w:rsidRPr="004C6D96" w:rsidR="00D60550" w:rsidP="00D60550" w:rsidRDefault="00D60550" w14:paraId="61AE583D" w14:textId="77777777">
      <w:pPr>
        <w:pStyle w:val="ListParagraph"/>
        <w:numPr>
          <w:ilvl w:val="1"/>
          <w:numId w:val="17"/>
        </w:numPr>
        <w:spacing w:after="0" w:line="360" w:lineRule="auto"/>
        <w:rPr>
          <w:rFonts w:ascii="Arial" w:hAnsi="Arial" w:cs="Arial"/>
        </w:rPr>
      </w:pPr>
      <w:r w:rsidRPr="004C6D96">
        <w:rPr>
          <w:rFonts w:ascii="Arial" w:hAnsi="Arial" w:cs="Arial"/>
        </w:rPr>
        <w:t xml:space="preserve">Posts delivering 50% undergraduate medical education (with 50% for clinical service) can receive 50% funding via Medical ACT. </w:t>
      </w:r>
    </w:p>
    <w:p w:rsidRPr="004C6D96" w:rsidR="00D60550" w:rsidP="00D60550" w:rsidRDefault="00D60550" w14:paraId="787BF64C" w14:textId="77777777">
      <w:pPr>
        <w:pStyle w:val="ListParagraph"/>
        <w:numPr>
          <w:ilvl w:val="1"/>
          <w:numId w:val="17"/>
        </w:numPr>
        <w:spacing w:after="0" w:line="360" w:lineRule="auto"/>
        <w:rPr>
          <w:rFonts w:ascii="Arial" w:hAnsi="Arial" w:cs="Arial"/>
        </w:rPr>
      </w:pPr>
      <w:r w:rsidRPr="004C6D96">
        <w:rPr>
          <w:rFonts w:ascii="Arial" w:hAnsi="Arial" w:cs="Arial"/>
        </w:rPr>
        <w:t xml:space="preserve"> Posts delivering 20% undergraduate medical education (with up to 80% for clinical service) can receive 20% funding via Medical ACT </w:t>
      </w:r>
    </w:p>
    <w:p w:rsidRPr="004C6D96" w:rsidR="00D60550" w:rsidP="00D60550" w:rsidRDefault="00D60550" w14:paraId="46A4AF28" w14:textId="77777777">
      <w:pPr>
        <w:pStyle w:val="ListParagraph"/>
        <w:numPr>
          <w:ilvl w:val="0"/>
          <w:numId w:val="17"/>
        </w:numPr>
        <w:spacing w:after="0" w:line="360" w:lineRule="auto"/>
        <w:rPr>
          <w:rFonts w:ascii="Arial" w:hAnsi="Arial" w:cs="Arial"/>
        </w:rPr>
      </w:pPr>
      <w:r w:rsidRPr="004C6D96">
        <w:rPr>
          <w:rFonts w:ascii="Arial" w:hAnsi="Arial" w:cs="Arial"/>
        </w:rPr>
        <w:t>For posts configured as in 2, funding for PgCerts can also be provided via Medical ACT on a pro-rated basis, e.g.</w:t>
      </w:r>
    </w:p>
    <w:p w:rsidRPr="004C6D96" w:rsidR="00D60550" w:rsidP="00D60550" w:rsidRDefault="00D60550" w14:paraId="36E05A96" w14:textId="77777777">
      <w:pPr>
        <w:pStyle w:val="ListParagraph"/>
        <w:numPr>
          <w:ilvl w:val="1"/>
          <w:numId w:val="17"/>
        </w:numPr>
        <w:spacing w:after="0" w:line="360" w:lineRule="auto"/>
        <w:rPr>
          <w:rFonts w:ascii="Arial" w:hAnsi="Arial" w:cs="Arial"/>
        </w:rPr>
      </w:pPr>
      <w:r w:rsidRPr="004C6D96">
        <w:rPr>
          <w:rFonts w:ascii="Arial" w:hAnsi="Arial" w:cs="Arial"/>
        </w:rPr>
        <w:t>If there is 50% undergraduate medical education commitment in the job description, 1 Pg Cert can be funded via Medical ACT for every 2 such posts</w:t>
      </w:r>
    </w:p>
    <w:p w:rsidRPr="004C6D96" w:rsidR="00D60550" w:rsidP="00D60550" w:rsidRDefault="00D60550" w14:paraId="58000A27" w14:textId="77777777">
      <w:pPr>
        <w:pStyle w:val="ListParagraph"/>
        <w:numPr>
          <w:ilvl w:val="1"/>
          <w:numId w:val="17"/>
        </w:numPr>
        <w:spacing w:after="0" w:line="360" w:lineRule="auto"/>
        <w:rPr>
          <w:rFonts w:ascii="Arial" w:hAnsi="Arial" w:cs="Arial"/>
        </w:rPr>
      </w:pPr>
      <w:r w:rsidRPr="004C6D96">
        <w:rPr>
          <w:rFonts w:ascii="Arial" w:hAnsi="Arial" w:cs="Arial"/>
        </w:rPr>
        <w:t>If there is 20% undergraduate medical education commitment in the job description, 1 Pg Cert can be funded via Medical ACT for every 5 such posts</w:t>
      </w:r>
    </w:p>
    <w:p w:rsidRPr="004C6D96" w:rsidR="00D60550" w:rsidP="00D60550" w:rsidRDefault="00D60550" w14:paraId="4CF85F09" w14:textId="77777777">
      <w:pPr>
        <w:pStyle w:val="ListParagraph"/>
        <w:numPr>
          <w:ilvl w:val="0"/>
          <w:numId w:val="16"/>
        </w:numPr>
        <w:spacing w:after="0" w:line="360" w:lineRule="auto"/>
        <w:rPr>
          <w:rFonts w:ascii="Arial" w:hAnsi="Arial" w:cs="Arial"/>
          <w:b/>
          <w:bCs/>
        </w:rPr>
      </w:pPr>
      <w:r w:rsidRPr="004C6D96">
        <w:rPr>
          <w:rFonts w:ascii="Arial" w:hAnsi="Arial" w:cs="Arial"/>
          <w:b/>
          <w:bCs/>
        </w:rPr>
        <w:t>ACT funded “Medical ACT Funded Education Lecturer” Posts (title to be agreed) based in Academic Institutions</w:t>
      </w:r>
    </w:p>
    <w:p w:rsidRPr="004C6D96" w:rsidR="00D60550" w:rsidP="00D60550" w:rsidRDefault="00D60550" w14:paraId="6F62BD99" w14:textId="77777777">
      <w:pPr>
        <w:pStyle w:val="ListParagraph"/>
        <w:numPr>
          <w:ilvl w:val="0"/>
          <w:numId w:val="14"/>
        </w:numPr>
        <w:spacing w:after="0" w:line="360" w:lineRule="auto"/>
        <w:rPr>
          <w:rFonts w:ascii="Arial" w:hAnsi="Arial" w:cs="Arial"/>
        </w:rPr>
      </w:pPr>
      <w:r w:rsidRPr="004C6D96">
        <w:rPr>
          <w:rFonts w:ascii="Arial" w:hAnsi="Arial" w:cs="Arial"/>
        </w:rPr>
        <w:t>A small number of such posts exist in Scotland, mainly in North region</w:t>
      </w:r>
    </w:p>
    <w:p w:rsidRPr="004C6D96" w:rsidR="00D60550" w:rsidP="00D60550" w:rsidRDefault="00D60550" w14:paraId="3A1094E9" w14:textId="77777777">
      <w:pPr>
        <w:pStyle w:val="ListParagraph"/>
        <w:numPr>
          <w:ilvl w:val="0"/>
          <w:numId w:val="14"/>
        </w:numPr>
        <w:spacing w:after="0" w:line="360" w:lineRule="auto"/>
        <w:rPr>
          <w:rFonts w:ascii="Arial" w:hAnsi="Arial" w:cs="Arial"/>
        </w:rPr>
      </w:pPr>
      <w:r w:rsidRPr="004C6D96">
        <w:rPr>
          <w:rFonts w:ascii="Arial" w:hAnsi="Arial" w:cs="Arial"/>
        </w:rPr>
        <w:t>Within a 10-session post, at least 70% of time will be devoted to undergraduate teaching activities and/or teaching development and 10% for personal development. A clinical service component if present will account for no more than 20% of the post</w:t>
      </w:r>
    </w:p>
    <w:p w:rsidRPr="004C6D96" w:rsidR="00D60550" w:rsidP="00D60550" w:rsidRDefault="00D60550" w14:paraId="292D9213" w14:textId="77777777">
      <w:pPr>
        <w:pStyle w:val="ListParagraph"/>
        <w:numPr>
          <w:ilvl w:val="0"/>
          <w:numId w:val="14"/>
        </w:numPr>
        <w:spacing w:after="0" w:line="360" w:lineRule="auto"/>
        <w:rPr>
          <w:rFonts w:ascii="Arial" w:hAnsi="Arial" w:cs="Arial"/>
        </w:rPr>
      </w:pPr>
      <w:r w:rsidRPr="004C6D96">
        <w:rPr>
          <w:rFonts w:ascii="Arial" w:hAnsi="Arial" w:cs="Arial"/>
        </w:rPr>
        <w:t xml:space="preserve">Fellows should be supported to complete a relevant qualification e.g. PgCert in Medical Education or a higher qualification; </w:t>
      </w:r>
      <w:r w:rsidRPr="004C6D96">
        <w:rPr>
          <w:rFonts w:ascii="Arial" w:hAnsi="Arial" w:cs="Arial"/>
          <w:b/>
          <w:bCs/>
          <w:i/>
          <w:iCs/>
        </w:rPr>
        <w:t>specific details and expected qualifications will be defined following consultation with academic programme leads via LUMES and will be based on the Academy of Medical Educators (AoME) framework</w:t>
      </w:r>
      <w:r w:rsidRPr="004C6D96">
        <w:rPr>
          <w:rFonts w:ascii="Arial" w:hAnsi="Arial" w:cs="Arial"/>
        </w:rPr>
        <w:t xml:space="preserve">. </w:t>
      </w:r>
    </w:p>
    <w:p w:rsidR="004C6D96" w:rsidP="005D22F6" w:rsidRDefault="004C6D96" w14:paraId="529D06B4" w14:textId="77777777"/>
    <w:p w:rsidR="00057FE3" w:rsidP="005D22F6" w:rsidRDefault="00057FE3" w14:paraId="13F7D23A" w14:textId="34B30394">
      <w:r>
        <w:lastRenderedPageBreak/>
        <w:t xml:space="preserve">Appendix </w:t>
      </w:r>
      <w:r w:rsidR="00D60550">
        <w:t>D</w:t>
      </w:r>
      <w:r>
        <w:t xml:space="preserve"> Example Bids</w:t>
      </w:r>
    </w:p>
    <w:p w:rsidRPr="00BA444B" w:rsidR="00057FE3" w:rsidP="00BA444B" w:rsidRDefault="00BA444B" w14:paraId="3515B93D" w14:textId="27F2245F">
      <w:pPr>
        <w:pStyle w:val="ListParagraph"/>
        <w:numPr>
          <w:ilvl w:val="0"/>
          <w:numId w:val="12"/>
        </w:numPr>
        <w:rPr>
          <w:b/>
          <w:bCs/>
          <w:u w:val="single"/>
        </w:rPr>
      </w:pPr>
      <w:r w:rsidRPr="00BA444B">
        <w:rPr>
          <w:b/>
          <w:bCs/>
          <w:u w:val="single"/>
        </w:rPr>
        <w:t>Clinical Teaching Fellow</w:t>
      </w:r>
    </w:p>
    <w:p w:rsidR="00057FE3" w:rsidP="00057FE3" w:rsidRDefault="00057FE3" w14:paraId="1D702657" w14:textId="77777777">
      <w:pPr>
        <w:rPr>
          <w:b/>
          <w:bCs/>
          <w:sz w:val="32"/>
          <w:szCs w:val="32"/>
        </w:rPr>
      </w:pPr>
      <w:r w:rsidRPr="4AF685AC">
        <w:rPr>
          <w:b/>
          <w:bCs/>
          <w:sz w:val="28"/>
          <w:szCs w:val="28"/>
        </w:rPr>
        <w:t>Bid Name *</w:t>
      </w:r>
    </w:p>
    <w:p w:rsidR="00057FE3" w:rsidP="00057FE3" w:rsidRDefault="00057FE3" w14:paraId="727B8E86" w14:textId="77777777">
      <w:r>
        <w:t>Clinical Teaching Fellow</w:t>
      </w:r>
    </w:p>
    <w:p w:rsidR="00057FE3" w:rsidP="00057FE3" w:rsidRDefault="00057FE3" w14:paraId="0917B05B" w14:textId="77777777">
      <w:pPr>
        <w:rPr>
          <w:b/>
          <w:bCs/>
          <w:sz w:val="28"/>
          <w:szCs w:val="28"/>
        </w:rPr>
      </w:pPr>
      <w:r w:rsidRPr="4AF685AC">
        <w:rPr>
          <w:b/>
          <w:bCs/>
          <w:sz w:val="28"/>
          <w:szCs w:val="28"/>
        </w:rPr>
        <w:t>Medical Programme *</w:t>
      </w:r>
    </w:p>
    <w:p w:rsidR="00057FE3" w:rsidP="00057FE3" w:rsidRDefault="00057FE3" w14:paraId="6CD54855" w14:textId="77777777">
      <w:pPr>
        <w:rPr>
          <w:b/>
          <w:bCs/>
          <w:sz w:val="28"/>
          <w:szCs w:val="28"/>
        </w:rPr>
      </w:pPr>
      <w:r>
        <w:rPr>
          <w:b/>
          <w:bCs/>
          <w:sz w:val="28"/>
          <w:szCs w:val="28"/>
        </w:rPr>
        <w:t xml:space="preserve"> </w:t>
      </w:r>
      <w:proofErr w:type="spellStart"/>
      <w:r>
        <w:t>Uo</w:t>
      </w:r>
      <w:proofErr w:type="spellEnd"/>
      <w:r>
        <w:t xml:space="preserve"> MBChB</w:t>
      </w:r>
    </w:p>
    <w:p w:rsidR="00057FE3" w:rsidP="00057FE3" w:rsidRDefault="00057FE3" w14:paraId="4D44C456" w14:textId="77777777">
      <w:pPr>
        <w:rPr>
          <w:b/>
          <w:bCs/>
          <w:sz w:val="28"/>
          <w:szCs w:val="28"/>
        </w:rPr>
      </w:pPr>
      <w:r>
        <w:rPr>
          <w:b/>
          <w:bCs/>
          <w:sz w:val="28"/>
          <w:szCs w:val="28"/>
        </w:rPr>
        <w:t>Category</w:t>
      </w:r>
      <w:r w:rsidRPr="4AF685AC">
        <w:rPr>
          <w:b/>
          <w:bCs/>
          <w:sz w:val="28"/>
          <w:szCs w:val="28"/>
        </w:rPr>
        <w:t xml:space="preserve"> *</w:t>
      </w:r>
    </w:p>
    <w:p w:rsidR="00057FE3" w:rsidP="00057FE3" w:rsidRDefault="00057FE3" w14:paraId="622D00F7" w14:textId="77777777">
      <w:r>
        <w:t>Post</w:t>
      </w:r>
    </w:p>
    <w:p w:rsidR="00057FE3" w:rsidP="00057FE3" w:rsidRDefault="00057FE3" w14:paraId="738AE8E1" w14:textId="77777777">
      <w:pPr>
        <w:rPr>
          <w:b/>
          <w:bCs/>
          <w:sz w:val="28"/>
          <w:szCs w:val="28"/>
        </w:rPr>
      </w:pPr>
      <w:r>
        <w:rPr>
          <w:b/>
          <w:bCs/>
          <w:sz w:val="28"/>
          <w:szCs w:val="28"/>
        </w:rPr>
        <w:t>Post</w:t>
      </w:r>
      <w:r w:rsidRPr="4AF685AC">
        <w:rPr>
          <w:b/>
          <w:bCs/>
          <w:sz w:val="28"/>
          <w:szCs w:val="28"/>
        </w:rPr>
        <w:t xml:space="preserve"> *</w:t>
      </w:r>
    </w:p>
    <w:p w:rsidR="00057FE3" w:rsidP="00057FE3" w:rsidRDefault="00057FE3" w14:paraId="3315082F" w14:textId="77777777">
      <w:r>
        <w:t>CTF</w:t>
      </w:r>
    </w:p>
    <w:p w:rsidR="00057FE3" w:rsidP="00057FE3" w:rsidRDefault="00057FE3" w14:paraId="48E7C412" w14:textId="77777777">
      <w:pPr>
        <w:rPr>
          <w:b/>
          <w:bCs/>
          <w:sz w:val="28"/>
          <w:szCs w:val="28"/>
        </w:rPr>
      </w:pPr>
      <w:r>
        <w:rPr>
          <w:b/>
          <w:bCs/>
          <w:sz w:val="28"/>
          <w:szCs w:val="28"/>
        </w:rPr>
        <w:t>Driver for Bid</w:t>
      </w:r>
      <w:r w:rsidRPr="4AF685AC">
        <w:rPr>
          <w:b/>
          <w:bCs/>
          <w:sz w:val="28"/>
          <w:szCs w:val="28"/>
        </w:rPr>
        <w:t xml:space="preserve"> *</w:t>
      </w:r>
    </w:p>
    <w:p w:rsidRPr="005C5C33" w:rsidR="00057FE3" w:rsidP="00057FE3" w:rsidRDefault="00057FE3" w14:paraId="7E59CDF0" w14:textId="77777777">
      <w:r w:rsidRPr="005C5C33">
        <w:t xml:space="preserve">Increase in student numbers </w:t>
      </w:r>
    </w:p>
    <w:p w:rsidR="00057FE3" w:rsidP="00057FE3" w:rsidRDefault="00057FE3" w14:paraId="563E6380" w14:textId="77777777">
      <w:pPr>
        <w:rPr>
          <w:b/>
          <w:bCs/>
          <w:sz w:val="28"/>
          <w:szCs w:val="28"/>
        </w:rPr>
      </w:pPr>
      <w:r>
        <w:rPr>
          <w:b/>
          <w:bCs/>
          <w:sz w:val="28"/>
          <w:szCs w:val="28"/>
        </w:rPr>
        <w:t>What is funding intended for</w:t>
      </w:r>
      <w:r w:rsidRPr="4AF685AC">
        <w:rPr>
          <w:b/>
          <w:bCs/>
          <w:sz w:val="28"/>
          <w:szCs w:val="28"/>
        </w:rPr>
        <w:t xml:space="preserve"> *</w:t>
      </w:r>
    </w:p>
    <w:p w:rsidRPr="000C7EEF" w:rsidR="00057FE3" w:rsidP="00057FE3" w:rsidRDefault="00057FE3" w14:paraId="327C1452" w14:textId="77777777">
      <w:r>
        <w:t>Due to the increase in student numbers, a</w:t>
      </w:r>
      <w:r w:rsidRPr="000C7EEF">
        <w:t>n</w:t>
      </w:r>
      <w:r>
        <w:t xml:space="preserve"> additional Clinical Teaching Fellow is required to support </w:t>
      </w:r>
      <w:r w:rsidRPr="000C7EEF">
        <w:t>teaching</w:t>
      </w:r>
      <w:r>
        <w:t>. The CTF will be situated in Medicine to support new clinical placements. The post aligns to the NES guidance with 7 sessions forteaching, 2 sessions for clinical and 1 session for development.</w:t>
      </w:r>
    </w:p>
    <w:p w:rsidR="00057FE3" w:rsidP="00057FE3" w:rsidRDefault="00057FE3" w14:paraId="5D245A11" w14:textId="77777777">
      <w:pPr>
        <w:rPr>
          <w:b/>
          <w:bCs/>
          <w:sz w:val="28"/>
          <w:szCs w:val="28"/>
        </w:rPr>
      </w:pPr>
      <w:r>
        <w:rPr>
          <w:b/>
          <w:bCs/>
          <w:sz w:val="28"/>
          <w:szCs w:val="28"/>
        </w:rPr>
        <w:t>What is the need this will meet</w:t>
      </w:r>
      <w:r w:rsidRPr="4AF685AC">
        <w:rPr>
          <w:b/>
          <w:bCs/>
          <w:sz w:val="28"/>
          <w:szCs w:val="28"/>
        </w:rPr>
        <w:t xml:space="preserve"> *</w:t>
      </w:r>
    </w:p>
    <w:p w:rsidRPr="001A20A8" w:rsidR="00057FE3" w:rsidP="00057FE3" w:rsidRDefault="00057FE3" w14:paraId="56A01491" w14:textId="77777777">
      <w:r w:rsidRPr="001A20A8">
        <w:t>The CTF post supports the delivery of teaching to undergraduate medical students on placement within the Board and this post is key to the ongoing maintenance of quality undergraduate medical education.</w:t>
      </w:r>
      <w:r>
        <w:t xml:space="preserve"> Previous student feedback has been positive and allows resource for clinical and formal teaching to be in smaller groups.</w:t>
      </w:r>
    </w:p>
    <w:p w:rsidR="00057FE3" w:rsidP="00057FE3" w:rsidRDefault="00057FE3" w14:paraId="5641E913" w14:textId="77777777">
      <w:pPr>
        <w:rPr>
          <w:b/>
          <w:bCs/>
          <w:sz w:val="32"/>
          <w:szCs w:val="32"/>
        </w:rPr>
      </w:pPr>
      <w:r>
        <w:rPr>
          <w:b/>
          <w:bCs/>
          <w:sz w:val="28"/>
          <w:szCs w:val="28"/>
        </w:rPr>
        <w:t xml:space="preserve">What is the expected outcome? * </w:t>
      </w:r>
    </w:p>
    <w:p w:rsidR="00057FE3" w:rsidP="00057FE3" w:rsidRDefault="00057FE3" w14:paraId="3997550B" w14:textId="77777777">
      <w:r>
        <w:t>Improved teaching provisions and student learning experience. Evaluation will be undertaken.</w:t>
      </w:r>
    </w:p>
    <w:p w:rsidR="00057FE3" w:rsidP="00057FE3" w:rsidRDefault="00057FE3" w14:paraId="7DA66A59" w14:textId="77777777">
      <w:pPr>
        <w:rPr>
          <w:b/>
          <w:bCs/>
          <w:sz w:val="28"/>
          <w:szCs w:val="28"/>
        </w:rPr>
      </w:pPr>
      <w:r w:rsidRPr="00532E7B">
        <w:rPr>
          <w:b/>
          <w:bCs/>
          <w:sz w:val="28"/>
          <w:szCs w:val="28"/>
        </w:rPr>
        <w:t xml:space="preserve">Upload documentation to support bid </w:t>
      </w:r>
    </w:p>
    <w:p w:rsidRPr="001B0AD7" w:rsidR="00057FE3" w:rsidP="00057FE3" w:rsidRDefault="00057FE3" w14:paraId="744AD2FD" w14:textId="77777777">
      <w:r w:rsidRPr="001B0AD7">
        <w:t xml:space="preserve">Upload documentation </w:t>
      </w:r>
    </w:p>
    <w:p w:rsidR="00057FE3" w:rsidP="00057FE3" w:rsidRDefault="00057FE3" w14:paraId="758D1B15" w14:textId="77777777">
      <w:pPr>
        <w:rPr>
          <w:b/>
          <w:bCs/>
          <w:sz w:val="28"/>
          <w:szCs w:val="28"/>
        </w:rPr>
      </w:pPr>
      <w:r>
        <w:rPr>
          <w:b/>
          <w:bCs/>
          <w:sz w:val="28"/>
          <w:szCs w:val="28"/>
        </w:rPr>
        <w:t xml:space="preserve">Site Location </w:t>
      </w:r>
    </w:p>
    <w:p w:rsidR="00057FE3" w:rsidP="00057FE3" w:rsidRDefault="00057FE3" w14:paraId="4154F97A" w14:textId="07D9B621">
      <w:r>
        <w:rPr>
          <w:b/>
          <w:bCs/>
          <w:sz w:val="28"/>
          <w:szCs w:val="28"/>
        </w:rPr>
        <w:t xml:space="preserve"> </w:t>
      </w:r>
      <w:r>
        <w:t>Secondary Care</w:t>
      </w:r>
    </w:p>
    <w:p w:rsidR="00057FE3" w:rsidP="00057FE3" w:rsidRDefault="00057FE3" w14:paraId="7E6D4238" w14:textId="77777777">
      <w:pPr>
        <w:rPr>
          <w:b/>
          <w:bCs/>
          <w:sz w:val="28"/>
          <w:szCs w:val="28"/>
        </w:rPr>
      </w:pPr>
      <w:r>
        <w:rPr>
          <w:b/>
          <w:bCs/>
          <w:sz w:val="28"/>
          <w:szCs w:val="28"/>
        </w:rPr>
        <w:lastRenderedPageBreak/>
        <w:t>Undergraduate *</w:t>
      </w:r>
    </w:p>
    <w:p w:rsidRPr="00314703" w:rsidR="00057FE3" w:rsidP="00057FE3" w:rsidRDefault="00057FE3" w14:paraId="40925CAC" w14:textId="77777777">
      <w:r w:rsidRPr="00314703">
        <w:t>100%</w:t>
      </w:r>
    </w:p>
    <w:p w:rsidR="00057FE3" w:rsidP="00057FE3" w:rsidRDefault="00057FE3" w14:paraId="49FA15EA" w14:textId="77777777">
      <w:pPr>
        <w:rPr>
          <w:b/>
          <w:bCs/>
          <w:sz w:val="32"/>
          <w:szCs w:val="32"/>
        </w:rPr>
      </w:pPr>
      <w:r>
        <w:rPr>
          <w:b/>
          <w:bCs/>
          <w:sz w:val="32"/>
          <w:szCs w:val="32"/>
        </w:rPr>
        <w:t>Costing</w:t>
      </w:r>
    </w:p>
    <w:p w:rsidR="00057FE3" w:rsidP="00057FE3" w:rsidRDefault="00057FE3" w14:paraId="1A278D46" w14:textId="77777777">
      <w:pPr>
        <w:rPr>
          <w:b/>
          <w:bCs/>
          <w:sz w:val="28"/>
          <w:szCs w:val="28"/>
        </w:rPr>
      </w:pPr>
      <w:r>
        <w:rPr>
          <w:b/>
          <w:bCs/>
          <w:sz w:val="28"/>
          <w:szCs w:val="28"/>
        </w:rPr>
        <w:t xml:space="preserve">Funding type * </w:t>
      </w:r>
    </w:p>
    <w:p w:rsidRPr="00314703" w:rsidR="00057FE3" w:rsidP="00057FE3" w:rsidRDefault="00057FE3" w14:paraId="7A63730B" w14:textId="77777777">
      <w:r w:rsidRPr="00314703">
        <w:t>Post recurrent</w:t>
      </w:r>
    </w:p>
    <w:p w:rsidR="00057FE3" w:rsidP="00057FE3" w:rsidRDefault="00057FE3" w14:paraId="54416B2D" w14:textId="77777777">
      <w:pPr>
        <w:rPr>
          <w:b/>
          <w:bCs/>
        </w:rPr>
      </w:pPr>
      <w:r>
        <w:rPr>
          <w:b/>
          <w:bCs/>
        </w:rPr>
        <w:t xml:space="preserve">Funding request </w:t>
      </w:r>
    </w:p>
    <w:p w:rsidR="00057FE3" w:rsidP="00057FE3" w:rsidRDefault="00057FE3" w14:paraId="6CB972B0" w14:textId="77777777">
      <w:r>
        <w:t>Recurrent</w:t>
      </w:r>
    </w:p>
    <w:p w:rsidR="00057FE3" w:rsidP="00057FE3" w:rsidRDefault="00057FE3" w14:paraId="2171C5DF" w14:textId="77777777">
      <w:pPr>
        <w:rPr>
          <w:b/>
          <w:bCs/>
          <w:sz w:val="28"/>
          <w:szCs w:val="28"/>
        </w:rPr>
      </w:pPr>
      <w:r w:rsidRPr="00F36A35">
        <w:rPr>
          <w:b/>
          <w:bCs/>
          <w:sz w:val="28"/>
          <w:szCs w:val="28"/>
        </w:rPr>
        <w:t xml:space="preserve">Unit </w:t>
      </w:r>
      <w:r>
        <w:rPr>
          <w:b/>
          <w:bCs/>
          <w:sz w:val="28"/>
          <w:szCs w:val="28"/>
        </w:rPr>
        <w:t>of work measure *</w:t>
      </w:r>
    </w:p>
    <w:p w:rsidR="00057FE3" w:rsidP="00057FE3" w:rsidRDefault="00057FE3" w14:paraId="24C0C046" w14:textId="77777777">
      <w:r>
        <w:rPr>
          <w:b/>
          <w:bCs/>
          <w:sz w:val="28"/>
          <w:szCs w:val="28"/>
        </w:rPr>
        <w:t xml:space="preserve"> </w:t>
      </w:r>
      <w:r>
        <w:t>PAs</w:t>
      </w:r>
    </w:p>
    <w:p w:rsidR="00057FE3" w:rsidP="00057FE3" w:rsidRDefault="00057FE3" w14:paraId="119D031E" w14:textId="77777777">
      <w:pPr>
        <w:rPr>
          <w:b/>
          <w:bCs/>
        </w:rPr>
      </w:pPr>
      <w:r w:rsidRPr="005C5C33">
        <w:rPr>
          <w:b/>
          <w:bCs/>
        </w:rPr>
        <w:t xml:space="preserve">Total number of PAs* </w:t>
      </w:r>
      <w:r>
        <w:rPr>
          <w:b/>
          <w:bCs/>
        </w:rPr>
        <w:t>10</w:t>
      </w:r>
    </w:p>
    <w:p w:rsidRPr="005C5C33" w:rsidR="00057FE3" w:rsidP="00057FE3" w:rsidRDefault="00057FE3" w14:paraId="4F8D4687" w14:textId="77777777">
      <w:pPr>
        <w:rPr>
          <w:b/>
          <w:bCs/>
        </w:rPr>
      </w:pPr>
      <w:r>
        <w:rPr>
          <w:b/>
          <w:bCs/>
        </w:rPr>
        <w:t>Number of posts* 1</w:t>
      </w:r>
    </w:p>
    <w:p w:rsidR="00057FE3" w:rsidP="00057FE3" w:rsidRDefault="00057FE3" w14:paraId="79D77E75" w14:textId="77777777">
      <w:pPr>
        <w:rPr>
          <w:b/>
          <w:bCs/>
          <w:sz w:val="32"/>
          <w:szCs w:val="32"/>
        </w:rPr>
      </w:pPr>
      <w:r>
        <w:rPr>
          <w:b/>
          <w:bCs/>
          <w:sz w:val="28"/>
          <w:szCs w:val="28"/>
        </w:rPr>
        <w:t xml:space="preserve">Breakdown of costing information * </w:t>
      </w:r>
    </w:p>
    <w:p w:rsidRPr="00054794" w:rsidR="00057FE3" w:rsidP="00057FE3" w:rsidRDefault="00057FE3" w14:paraId="5B1B5167" w14:textId="77777777">
      <w:r w:rsidRPr="00054794">
        <w:t xml:space="preserve">9 months </w:t>
      </w:r>
      <w:r>
        <w:t>of salary cost inclusive of employer’s contribution to NI and superannuation</w:t>
      </w:r>
    </w:p>
    <w:p w:rsidR="00057FE3" w:rsidP="00057FE3" w:rsidRDefault="00057FE3" w14:paraId="420EC2D8" w14:textId="77777777">
      <w:pPr>
        <w:rPr>
          <w:b/>
          <w:bCs/>
        </w:rPr>
      </w:pPr>
      <w:r>
        <w:rPr>
          <w:b/>
          <w:bCs/>
        </w:rPr>
        <w:t>Start Month *</w:t>
      </w:r>
    </w:p>
    <w:p w:rsidRPr="00054794" w:rsidR="00057FE3" w:rsidP="00057FE3" w:rsidRDefault="00057FE3" w14:paraId="4B55BDEC" w14:textId="77777777">
      <w:r w:rsidRPr="00054794">
        <w:t xml:space="preserve">August </w:t>
      </w:r>
    </w:p>
    <w:p w:rsidRPr="005C5C33" w:rsidR="00057FE3" w:rsidP="00057FE3" w:rsidRDefault="00057FE3" w14:paraId="3363DE54" w14:textId="77777777">
      <w:pPr>
        <w:rPr>
          <w:b/>
          <w:bCs/>
        </w:rPr>
      </w:pPr>
      <w:r w:rsidRPr="005C5C33">
        <w:rPr>
          <w:b/>
          <w:bCs/>
        </w:rPr>
        <w:t xml:space="preserve">In Year Cost * </w:t>
      </w:r>
    </w:p>
    <w:p w:rsidRPr="001A3683" w:rsidR="00057FE3" w:rsidP="00057FE3" w:rsidRDefault="00057FE3" w14:paraId="1954FCF5" w14:textId="77777777">
      <w:pPr>
        <w:rPr>
          <w:sz w:val="28"/>
          <w:szCs w:val="28"/>
        </w:rPr>
      </w:pPr>
      <w:r w:rsidRPr="001A3683">
        <w:rPr>
          <w:sz w:val="28"/>
          <w:szCs w:val="28"/>
        </w:rPr>
        <w:t>£43333</w:t>
      </w:r>
    </w:p>
    <w:p w:rsidR="00057FE3" w:rsidP="00057FE3" w:rsidRDefault="00057FE3" w14:paraId="6C78FE92" w14:textId="77777777">
      <w:pPr>
        <w:rPr>
          <w:b/>
          <w:bCs/>
          <w:sz w:val="28"/>
          <w:szCs w:val="28"/>
        </w:rPr>
      </w:pPr>
      <w:r>
        <w:rPr>
          <w:b/>
          <w:bCs/>
          <w:sz w:val="28"/>
          <w:szCs w:val="28"/>
        </w:rPr>
        <w:t>Recurrent Cost</w:t>
      </w:r>
    </w:p>
    <w:p w:rsidRPr="001A3683" w:rsidR="00057FE3" w:rsidP="00057FE3" w:rsidRDefault="00057FE3" w14:paraId="78CB1063" w14:textId="77777777">
      <w:pPr>
        <w:rPr>
          <w:sz w:val="28"/>
          <w:szCs w:val="28"/>
        </w:rPr>
      </w:pPr>
      <w:r w:rsidRPr="001A3683">
        <w:rPr>
          <w:sz w:val="28"/>
          <w:szCs w:val="28"/>
        </w:rPr>
        <w:t>£65,000</w:t>
      </w:r>
    </w:p>
    <w:p w:rsidR="00057FE3" w:rsidP="00057FE3" w:rsidRDefault="00057FE3" w14:paraId="21408ECB" w14:textId="77777777">
      <w:pPr>
        <w:rPr>
          <w:b/>
          <w:bCs/>
          <w:sz w:val="28"/>
          <w:szCs w:val="28"/>
        </w:rPr>
      </w:pPr>
      <w:r>
        <w:rPr>
          <w:b/>
          <w:bCs/>
          <w:sz w:val="28"/>
          <w:szCs w:val="28"/>
        </w:rPr>
        <w:t>Employer *</w:t>
      </w:r>
    </w:p>
    <w:p w:rsidR="00057FE3" w:rsidP="00057FE3" w:rsidRDefault="00057FE3" w14:paraId="44B2B9B8" w14:textId="77777777">
      <w:pPr>
        <w:rPr>
          <w:b/>
          <w:bCs/>
          <w:sz w:val="28"/>
          <w:szCs w:val="28"/>
        </w:rPr>
      </w:pPr>
      <w:r>
        <w:t>NHS</w:t>
      </w:r>
    </w:p>
    <w:p w:rsidR="00057FE3" w:rsidP="005D22F6" w:rsidRDefault="00057FE3" w14:paraId="3B094ADE" w14:textId="77777777"/>
    <w:p w:rsidR="00BA444B" w:rsidP="005D22F6" w:rsidRDefault="00BA444B" w14:paraId="3EFFF625" w14:textId="77777777"/>
    <w:p w:rsidR="00BA444B" w:rsidP="005D22F6" w:rsidRDefault="00BA444B" w14:paraId="22B9D118" w14:textId="77777777"/>
    <w:p w:rsidR="00BA444B" w:rsidP="005D22F6" w:rsidRDefault="00BA444B" w14:paraId="3E31FC8F" w14:textId="77777777"/>
    <w:p w:rsidR="000B1092" w:rsidP="005D22F6" w:rsidRDefault="000B1092" w14:paraId="5DCFD362" w14:textId="77777777"/>
    <w:p w:rsidR="000B1092" w:rsidP="005D22F6" w:rsidRDefault="000B1092" w14:paraId="0E8AAF2D" w14:textId="77777777"/>
    <w:p w:rsidRPr="005970E4" w:rsidR="006638A6" w:rsidP="006638A6" w:rsidRDefault="006638A6" w14:paraId="389E9D6C" w14:textId="6F90AD2F">
      <w:pPr>
        <w:pStyle w:val="ListParagraph"/>
        <w:numPr>
          <w:ilvl w:val="0"/>
          <w:numId w:val="12"/>
        </w:numPr>
      </w:pPr>
      <w:r w:rsidRPr="006638A6">
        <w:rPr>
          <w:b/>
          <w:bCs/>
          <w:sz w:val="32"/>
          <w:szCs w:val="32"/>
        </w:rPr>
        <w:lastRenderedPageBreak/>
        <w:t>Medical ACT Admin Support</w:t>
      </w:r>
    </w:p>
    <w:p w:rsidR="006638A6" w:rsidP="006638A6" w:rsidRDefault="006638A6" w14:paraId="380A1885" w14:textId="77777777">
      <w:pPr>
        <w:rPr>
          <w:b/>
          <w:bCs/>
          <w:sz w:val="36"/>
          <w:szCs w:val="36"/>
        </w:rPr>
      </w:pPr>
      <w:r w:rsidRPr="4AF685AC">
        <w:rPr>
          <w:b/>
          <w:bCs/>
          <w:sz w:val="32"/>
          <w:szCs w:val="32"/>
        </w:rPr>
        <w:t xml:space="preserve">Project Details </w:t>
      </w:r>
    </w:p>
    <w:p w:rsidR="006638A6" w:rsidP="006638A6" w:rsidRDefault="006638A6" w14:paraId="765B6973" w14:textId="77777777">
      <w:r w:rsidRPr="4AF685AC">
        <w:t>Required fields are marked with an asterisk *</w:t>
      </w:r>
    </w:p>
    <w:p w:rsidR="006638A6" w:rsidP="006638A6" w:rsidRDefault="006638A6" w14:paraId="2BE95764" w14:textId="77777777">
      <w:pPr>
        <w:rPr>
          <w:b/>
          <w:bCs/>
          <w:sz w:val="32"/>
          <w:szCs w:val="32"/>
        </w:rPr>
      </w:pPr>
      <w:r w:rsidRPr="4AF685AC">
        <w:rPr>
          <w:b/>
          <w:bCs/>
          <w:sz w:val="28"/>
          <w:szCs w:val="28"/>
        </w:rPr>
        <w:t>Bid Name *</w:t>
      </w:r>
    </w:p>
    <w:p w:rsidR="006638A6" w:rsidP="006638A6" w:rsidRDefault="006638A6" w14:paraId="31CA5F7C" w14:textId="77777777">
      <w:pPr>
        <w:rPr>
          <w:b/>
          <w:bCs/>
        </w:rPr>
      </w:pPr>
      <w:r>
        <w:t>Medical ACT Admin Support</w:t>
      </w:r>
    </w:p>
    <w:p w:rsidR="006638A6" w:rsidP="006638A6" w:rsidRDefault="006638A6" w14:paraId="3BBDEED0" w14:textId="77777777">
      <w:pPr>
        <w:rPr>
          <w:b/>
          <w:bCs/>
          <w:sz w:val="28"/>
          <w:szCs w:val="28"/>
        </w:rPr>
      </w:pPr>
      <w:r w:rsidRPr="4AF685AC">
        <w:rPr>
          <w:b/>
          <w:bCs/>
          <w:sz w:val="28"/>
          <w:szCs w:val="28"/>
        </w:rPr>
        <w:t>Medical Programme *</w:t>
      </w:r>
    </w:p>
    <w:p w:rsidR="006638A6" w:rsidP="006638A6" w:rsidRDefault="006638A6" w14:paraId="007F8871" w14:textId="77777777">
      <w:pPr>
        <w:rPr>
          <w:b/>
          <w:bCs/>
          <w:sz w:val="28"/>
          <w:szCs w:val="28"/>
        </w:rPr>
      </w:pPr>
      <w:r>
        <w:rPr>
          <w:b/>
          <w:bCs/>
          <w:sz w:val="28"/>
          <w:szCs w:val="28"/>
        </w:rPr>
        <w:t xml:space="preserve"> </w:t>
      </w:r>
      <w:proofErr w:type="spellStart"/>
      <w:r>
        <w:t>Uo</w:t>
      </w:r>
      <w:proofErr w:type="spellEnd"/>
      <w:r>
        <w:t xml:space="preserve"> MBChB</w:t>
      </w:r>
    </w:p>
    <w:p w:rsidR="006638A6" w:rsidP="006638A6" w:rsidRDefault="006638A6" w14:paraId="37A21997" w14:textId="77777777">
      <w:pPr>
        <w:rPr>
          <w:b/>
          <w:bCs/>
          <w:sz w:val="28"/>
          <w:szCs w:val="28"/>
        </w:rPr>
      </w:pPr>
      <w:r>
        <w:t xml:space="preserve"> </w:t>
      </w:r>
      <w:r>
        <w:rPr>
          <w:b/>
          <w:bCs/>
          <w:sz w:val="28"/>
          <w:szCs w:val="28"/>
        </w:rPr>
        <w:t>Category</w:t>
      </w:r>
      <w:r w:rsidRPr="4AF685AC">
        <w:rPr>
          <w:b/>
          <w:bCs/>
          <w:sz w:val="28"/>
          <w:szCs w:val="28"/>
        </w:rPr>
        <w:t xml:space="preserve"> *</w:t>
      </w:r>
    </w:p>
    <w:p w:rsidR="006638A6" w:rsidP="006638A6" w:rsidRDefault="006638A6" w14:paraId="60BC74B8" w14:textId="77777777">
      <w:r>
        <w:t>Post</w:t>
      </w:r>
    </w:p>
    <w:p w:rsidR="006638A6" w:rsidP="006638A6" w:rsidRDefault="006638A6" w14:paraId="38D6AB5C" w14:textId="77777777">
      <w:pPr>
        <w:rPr>
          <w:b/>
          <w:bCs/>
          <w:sz w:val="28"/>
          <w:szCs w:val="28"/>
        </w:rPr>
      </w:pPr>
      <w:r>
        <w:rPr>
          <w:b/>
          <w:bCs/>
          <w:sz w:val="28"/>
          <w:szCs w:val="28"/>
        </w:rPr>
        <w:t>Post</w:t>
      </w:r>
      <w:r w:rsidRPr="4AF685AC">
        <w:rPr>
          <w:b/>
          <w:bCs/>
          <w:sz w:val="28"/>
          <w:szCs w:val="28"/>
        </w:rPr>
        <w:t xml:space="preserve"> *</w:t>
      </w:r>
    </w:p>
    <w:p w:rsidR="006638A6" w:rsidP="006638A6" w:rsidRDefault="006638A6" w14:paraId="1E78AD35" w14:textId="77777777">
      <w:r>
        <w:t xml:space="preserve">Non-Clinical </w:t>
      </w:r>
    </w:p>
    <w:p w:rsidR="006638A6" w:rsidP="006638A6" w:rsidRDefault="006638A6" w14:paraId="16999A5B" w14:textId="77777777">
      <w:pPr>
        <w:rPr>
          <w:b/>
          <w:bCs/>
          <w:sz w:val="28"/>
          <w:szCs w:val="28"/>
        </w:rPr>
      </w:pPr>
      <w:r>
        <w:rPr>
          <w:b/>
          <w:bCs/>
          <w:sz w:val="28"/>
          <w:szCs w:val="28"/>
        </w:rPr>
        <w:t>Driver for Bid</w:t>
      </w:r>
      <w:r w:rsidRPr="4AF685AC">
        <w:rPr>
          <w:b/>
          <w:bCs/>
          <w:sz w:val="28"/>
          <w:szCs w:val="28"/>
        </w:rPr>
        <w:t xml:space="preserve"> *</w:t>
      </w:r>
    </w:p>
    <w:p w:rsidRPr="005C5C33" w:rsidR="006638A6" w:rsidP="006638A6" w:rsidRDefault="006638A6" w14:paraId="1DC34F35" w14:textId="77777777">
      <w:r w:rsidRPr="005C5C33">
        <w:t xml:space="preserve">Increase in student numbers </w:t>
      </w:r>
    </w:p>
    <w:p w:rsidR="006638A6" w:rsidP="006638A6" w:rsidRDefault="006638A6" w14:paraId="68C255EE" w14:textId="77777777">
      <w:pPr>
        <w:rPr>
          <w:b/>
          <w:bCs/>
          <w:sz w:val="32"/>
          <w:szCs w:val="32"/>
        </w:rPr>
      </w:pPr>
      <w:r>
        <w:rPr>
          <w:b/>
          <w:bCs/>
          <w:sz w:val="28"/>
          <w:szCs w:val="28"/>
        </w:rPr>
        <w:t>What is funding intended for</w:t>
      </w:r>
      <w:r w:rsidRPr="4AF685AC">
        <w:rPr>
          <w:b/>
          <w:bCs/>
          <w:sz w:val="28"/>
          <w:szCs w:val="28"/>
        </w:rPr>
        <w:t xml:space="preserve"> *</w:t>
      </w:r>
    </w:p>
    <w:p w:rsidRPr="00FF50CB" w:rsidR="006638A6" w:rsidP="006638A6" w:rsidRDefault="006638A6" w14:paraId="026775B7" w14:textId="77777777">
      <w:r w:rsidRPr="00FF50CB">
        <w:t xml:space="preserve">Require an administrative </w:t>
      </w:r>
      <w:r>
        <w:t>officer to provide support to the Medical Education Team in activities relating to Measurement of Teaching, Medical ACT budget management and general admin duties for Medical ACT.</w:t>
      </w:r>
    </w:p>
    <w:p w:rsidR="006638A6" w:rsidP="006638A6" w:rsidRDefault="006638A6" w14:paraId="561B9052" w14:textId="77777777">
      <w:pPr>
        <w:rPr>
          <w:b/>
          <w:bCs/>
          <w:sz w:val="28"/>
          <w:szCs w:val="28"/>
        </w:rPr>
      </w:pPr>
      <w:r>
        <w:rPr>
          <w:b/>
          <w:bCs/>
          <w:sz w:val="28"/>
          <w:szCs w:val="28"/>
        </w:rPr>
        <w:t>What is the need this will meet</w:t>
      </w:r>
      <w:r w:rsidRPr="4AF685AC">
        <w:rPr>
          <w:b/>
          <w:bCs/>
          <w:sz w:val="28"/>
          <w:szCs w:val="28"/>
        </w:rPr>
        <w:t xml:space="preserve"> *</w:t>
      </w:r>
    </w:p>
    <w:p w:rsidRPr="002811CD" w:rsidR="006638A6" w:rsidP="006638A6" w:rsidRDefault="006638A6" w14:paraId="7A7C8563" w14:textId="77777777">
      <w:r>
        <w:t>Due to the increase in students and changes in process the workload of the team has increased. To ensure timely completion of Medical ACT related activities and ensure resilience within a small team an additional administrator is required.</w:t>
      </w:r>
    </w:p>
    <w:p w:rsidR="006638A6" w:rsidP="006638A6" w:rsidRDefault="006638A6" w14:paraId="16161184" w14:textId="77777777">
      <w:pPr>
        <w:rPr>
          <w:b/>
          <w:bCs/>
          <w:sz w:val="32"/>
          <w:szCs w:val="32"/>
        </w:rPr>
      </w:pPr>
      <w:r>
        <w:rPr>
          <w:b/>
          <w:bCs/>
          <w:sz w:val="28"/>
          <w:szCs w:val="28"/>
        </w:rPr>
        <w:t xml:space="preserve">What is the expected outcome? * </w:t>
      </w:r>
    </w:p>
    <w:p w:rsidR="006638A6" w:rsidP="006638A6" w:rsidRDefault="006638A6" w14:paraId="67AAB3D1" w14:textId="77777777">
      <w:r>
        <w:t>Will ensure the timeliness and quality of Medical ACT reports, bids and meetings.</w:t>
      </w:r>
    </w:p>
    <w:p w:rsidR="006638A6" w:rsidP="006638A6" w:rsidRDefault="006638A6" w14:paraId="1AC141FA" w14:textId="77777777">
      <w:pPr>
        <w:rPr>
          <w:b/>
          <w:bCs/>
          <w:sz w:val="28"/>
          <w:szCs w:val="28"/>
        </w:rPr>
      </w:pPr>
      <w:r w:rsidRPr="00532E7B">
        <w:rPr>
          <w:b/>
          <w:bCs/>
          <w:sz w:val="28"/>
          <w:szCs w:val="28"/>
        </w:rPr>
        <w:t xml:space="preserve">Upload documentation to support bid </w:t>
      </w:r>
    </w:p>
    <w:p w:rsidRPr="0070505D" w:rsidR="006638A6" w:rsidP="006638A6" w:rsidRDefault="006638A6" w14:paraId="030CE0A0" w14:textId="77777777">
      <w:r w:rsidRPr="0070505D">
        <w:t>Job spec</w:t>
      </w:r>
    </w:p>
    <w:p w:rsidR="006638A6" w:rsidP="006638A6" w:rsidRDefault="006638A6" w14:paraId="20121492" w14:textId="77777777">
      <w:pPr>
        <w:rPr>
          <w:b/>
          <w:bCs/>
          <w:sz w:val="28"/>
          <w:szCs w:val="28"/>
        </w:rPr>
      </w:pPr>
      <w:r>
        <w:rPr>
          <w:b/>
          <w:bCs/>
          <w:sz w:val="28"/>
          <w:szCs w:val="28"/>
        </w:rPr>
        <w:t xml:space="preserve">Site Location </w:t>
      </w:r>
    </w:p>
    <w:p w:rsidR="006638A6" w:rsidP="006638A6" w:rsidRDefault="006638A6" w14:paraId="70ABF297" w14:textId="77777777">
      <w:r>
        <w:rPr>
          <w:b/>
          <w:bCs/>
          <w:sz w:val="28"/>
          <w:szCs w:val="28"/>
        </w:rPr>
        <w:t xml:space="preserve"> </w:t>
      </w:r>
      <w:r>
        <w:t>Secondary Care</w:t>
      </w:r>
    </w:p>
    <w:p w:rsidR="006638A6" w:rsidP="006638A6" w:rsidRDefault="006638A6" w14:paraId="0F867BA0" w14:textId="77777777">
      <w:pPr>
        <w:rPr>
          <w:b/>
          <w:bCs/>
          <w:sz w:val="28"/>
          <w:szCs w:val="28"/>
        </w:rPr>
      </w:pPr>
      <w:r>
        <w:rPr>
          <w:b/>
          <w:bCs/>
          <w:sz w:val="28"/>
          <w:szCs w:val="28"/>
        </w:rPr>
        <w:lastRenderedPageBreak/>
        <w:t>Undergraduate *</w:t>
      </w:r>
    </w:p>
    <w:p w:rsidRPr="0070505D" w:rsidR="006638A6" w:rsidP="006638A6" w:rsidRDefault="006638A6" w14:paraId="35416AD7" w14:textId="77777777">
      <w:r>
        <w:t>80</w:t>
      </w:r>
      <w:r w:rsidRPr="0070505D">
        <w:t>%</w:t>
      </w:r>
    </w:p>
    <w:p w:rsidR="006638A6" w:rsidP="006638A6" w:rsidRDefault="006638A6" w14:paraId="29AC790C" w14:textId="77777777">
      <w:pPr>
        <w:rPr>
          <w:b/>
          <w:bCs/>
          <w:sz w:val="32"/>
          <w:szCs w:val="32"/>
        </w:rPr>
      </w:pPr>
      <w:r>
        <w:rPr>
          <w:b/>
          <w:bCs/>
          <w:sz w:val="32"/>
          <w:szCs w:val="32"/>
        </w:rPr>
        <w:t>Costing</w:t>
      </w:r>
    </w:p>
    <w:p w:rsidR="006638A6" w:rsidP="006638A6" w:rsidRDefault="006638A6" w14:paraId="58AC8B03" w14:textId="77777777">
      <w:pPr>
        <w:rPr>
          <w:b/>
          <w:bCs/>
          <w:sz w:val="28"/>
          <w:szCs w:val="28"/>
        </w:rPr>
      </w:pPr>
      <w:r>
        <w:rPr>
          <w:b/>
          <w:bCs/>
          <w:sz w:val="28"/>
          <w:szCs w:val="28"/>
        </w:rPr>
        <w:t xml:space="preserve">Funding type * </w:t>
      </w:r>
    </w:p>
    <w:p w:rsidRPr="000566B5" w:rsidR="006638A6" w:rsidP="006638A6" w:rsidRDefault="006638A6" w14:paraId="6E5DE122" w14:textId="77777777">
      <w:r w:rsidRPr="000566B5">
        <w:t>Post recurrent</w:t>
      </w:r>
    </w:p>
    <w:p w:rsidR="006638A6" w:rsidP="006638A6" w:rsidRDefault="006638A6" w14:paraId="2292B689" w14:textId="77777777">
      <w:pPr>
        <w:rPr>
          <w:b/>
          <w:bCs/>
        </w:rPr>
      </w:pPr>
      <w:r>
        <w:rPr>
          <w:b/>
          <w:bCs/>
        </w:rPr>
        <w:t xml:space="preserve">Funding request </w:t>
      </w:r>
    </w:p>
    <w:p w:rsidR="006638A6" w:rsidP="006638A6" w:rsidRDefault="006638A6" w14:paraId="71716FDF" w14:textId="77777777">
      <w:r>
        <w:t>Recurrent</w:t>
      </w:r>
    </w:p>
    <w:p w:rsidR="006638A6" w:rsidP="006638A6" w:rsidRDefault="006638A6" w14:paraId="27DDB081" w14:textId="77777777">
      <w:pPr>
        <w:rPr>
          <w:b/>
          <w:bCs/>
          <w:sz w:val="28"/>
          <w:szCs w:val="28"/>
        </w:rPr>
      </w:pPr>
      <w:r w:rsidRPr="00F36A35">
        <w:rPr>
          <w:b/>
          <w:bCs/>
          <w:sz w:val="28"/>
          <w:szCs w:val="28"/>
        </w:rPr>
        <w:t xml:space="preserve">Unit </w:t>
      </w:r>
      <w:r>
        <w:rPr>
          <w:b/>
          <w:bCs/>
          <w:sz w:val="28"/>
          <w:szCs w:val="28"/>
        </w:rPr>
        <w:t>of work measure *</w:t>
      </w:r>
    </w:p>
    <w:p w:rsidR="006638A6" w:rsidP="006638A6" w:rsidRDefault="006638A6" w14:paraId="7EC90D51" w14:textId="77777777">
      <w:r>
        <w:rPr>
          <w:b/>
          <w:bCs/>
          <w:sz w:val="28"/>
          <w:szCs w:val="28"/>
        </w:rPr>
        <w:t xml:space="preserve"> </w:t>
      </w:r>
      <w:r>
        <w:t>WTE</w:t>
      </w:r>
    </w:p>
    <w:p w:rsidR="006638A6" w:rsidP="006638A6" w:rsidRDefault="006638A6" w14:paraId="0210CF12" w14:textId="77777777">
      <w:pPr>
        <w:rPr>
          <w:b/>
          <w:bCs/>
        </w:rPr>
      </w:pPr>
      <w:r w:rsidRPr="005C5C33">
        <w:rPr>
          <w:b/>
          <w:bCs/>
        </w:rPr>
        <w:t xml:space="preserve">Total number of </w:t>
      </w:r>
      <w:r>
        <w:rPr>
          <w:b/>
          <w:bCs/>
        </w:rPr>
        <w:t>WTE</w:t>
      </w:r>
      <w:r w:rsidRPr="005C5C33">
        <w:rPr>
          <w:b/>
          <w:bCs/>
        </w:rPr>
        <w:t xml:space="preserve">s* </w:t>
      </w:r>
    </w:p>
    <w:p w:rsidR="006638A6" w:rsidP="006638A6" w:rsidRDefault="006638A6" w14:paraId="59E495B7" w14:textId="77777777">
      <w:pPr>
        <w:rPr>
          <w:b/>
          <w:bCs/>
        </w:rPr>
      </w:pPr>
      <w:r>
        <w:rPr>
          <w:b/>
          <w:bCs/>
        </w:rPr>
        <w:t>1</w:t>
      </w:r>
    </w:p>
    <w:p w:rsidR="006638A6" w:rsidP="006638A6" w:rsidRDefault="006638A6" w14:paraId="315085D2" w14:textId="77777777">
      <w:pPr>
        <w:rPr>
          <w:b/>
          <w:bCs/>
        </w:rPr>
      </w:pPr>
      <w:r>
        <w:rPr>
          <w:b/>
          <w:bCs/>
        </w:rPr>
        <w:t xml:space="preserve">Number of posts* </w:t>
      </w:r>
    </w:p>
    <w:p w:rsidRPr="005C5C33" w:rsidR="006638A6" w:rsidP="006638A6" w:rsidRDefault="006638A6" w14:paraId="792A88D3" w14:textId="77777777">
      <w:pPr>
        <w:rPr>
          <w:b/>
          <w:bCs/>
        </w:rPr>
      </w:pPr>
      <w:r>
        <w:rPr>
          <w:b/>
          <w:bCs/>
        </w:rPr>
        <w:t>1</w:t>
      </w:r>
    </w:p>
    <w:p w:rsidR="006638A6" w:rsidP="006638A6" w:rsidRDefault="006638A6" w14:paraId="6FD0080D" w14:textId="77777777">
      <w:pPr>
        <w:rPr>
          <w:b/>
          <w:bCs/>
          <w:sz w:val="32"/>
          <w:szCs w:val="32"/>
        </w:rPr>
      </w:pPr>
      <w:r>
        <w:rPr>
          <w:b/>
          <w:bCs/>
          <w:sz w:val="28"/>
          <w:szCs w:val="28"/>
        </w:rPr>
        <w:t xml:space="preserve">Breakdown of costing information * </w:t>
      </w:r>
    </w:p>
    <w:p w:rsidRPr="00DF6C9F" w:rsidR="006638A6" w:rsidP="006638A6" w:rsidRDefault="006638A6" w14:paraId="1AD1CF3D" w14:textId="77777777">
      <w:r w:rsidRPr="00DF6C9F">
        <w:t>1 x WTE midpoint.</w:t>
      </w:r>
    </w:p>
    <w:p w:rsidR="006638A6" w:rsidP="006638A6" w:rsidRDefault="006638A6" w14:paraId="7E081C04" w14:textId="77777777">
      <w:pPr>
        <w:rPr>
          <w:b/>
          <w:bCs/>
        </w:rPr>
      </w:pPr>
      <w:r>
        <w:rPr>
          <w:b/>
          <w:bCs/>
        </w:rPr>
        <w:t>Start Month *</w:t>
      </w:r>
    </w:p>
    <w:p w:rsidRPr="0020749A" w:rsidR="006638A6" w:rsidP="006638A6" w:rsidRDefault="006638A6" w14:paraId="1827C2E3" w14:textId="77777777">
      <w:r w:rsidRPr="0020749A">
        <w:t>April</w:t>
      </w:r>
    </w:p>
    <w:p w:rsidRPr="005C5C33" w:rsidR="006638A6" w:rsidP="006638A6" w:rsidRDefault="006638A6" w14:paraId="486C34A3" w14:textId="77777777">
      <w:pPr>
        <w:rPr>
          <w:b/>
          <w:bCs/>
        </w:rPr>
      </w:pPr>
      <w:r w:rsidRPr="005C5C33">
        <w:rPr>
          <w:b/>
          <w:bCs/>
        </w:rPr>
        <w:t xml:space="preserve">In Year Cost * </w:t>
      </w:r>
    </w:p>
    <w:p w:rsidRPr="00DF6C9F" w:rsidR="006638A6" w:rsidP="006638A6" w:rsidRDefault="006638A6" w14:paraId="7A2C3790" w14:textId="77777777">
      <w:pPr>
        <w:rPr>
          <w:sz w:val="28"/>
          <w:szCs w:val="28"/>
        </w:rPr>
      </w:pPr>
      <w:r w:rsidRPr="00DF6C9F">
        <w:rPr>
          <w:sz w:val="28"/>
          <w:szCs w:val="28"/>
        </w:rPr>
        <w:t>£36712</w:t>
      </w:r>
    </w:p>
    <w:p w:rsidR="006638A6" w:rsidP="006638A6" w:rsidRDefault="006638A6" w14:paraId="0D5C942A" w14:textId="77777777">
      <w:pPr>
        <w:rPr>
          <w:b/>
          <w:bCs/>
          <w:sz w:val="28"/>
          <w:szCs w:val="28"/>
        </w:rPr>
      </w:pPr>
      <w:r>
        <w:rPr>
          <w:b/>
          <w:bCs/>
          <w:sz w:val="28"/>
          <w:szCs w:val="28"/>
        </w:rPr>
        <w:t>Employer *</w:t>
      </w:r>
    </w:p>
    <w:p w:rsidR="006638A6" w:rsidP="006638A6" w:rsidRDefault="006638A6" w14:paraId="33ACC4AF" w14:textId="77777777">
      <w:pPr>
        <w:rPr>
          <w:b/>
          <w:bCs/>
          <w:sz w:val="28"/>
          <w:szCs w:val="28"/>
        </w:rPr>
      </w:pPr>
      <w:r>
        <w:t>NHS</w:t>
      </w:r>
    </w:p>
    <w:p w:rsidR="007174B8" w:rsidP="005D22F6" w:rsidRDefault="007174B8" w14:paraId="0C2F939D" w14:textId="77777777"/>
    <w:p w:rsidR="00DF1C04" w:rsidP="005D22F6" w:rsidRDefault="00DF1C04" w14:paraId="0A3A4F69" w14:textId="77777777"/>
    <w:p w:rsidR="00DF1C04" w:rsidP="005D22F6" w:rsidRDefault="00DF1C04" w14:paraId="33FC6931" w14:textId="77777777"/>
    <w:p w:rsidR="00DF1C04" w:rsidP="005D22F6" w:rsidRDefault="00DF1C04" w14:paraId="6FABC352" w14:textId="77777777"/>
    <w:p w:rsidR="00DF1C04" w:rsidP="005D22F6" w:rsidRDefault="00DF1C04" w14:paraId="2BEF1A56" w14:textId="77777777"/>
    <w:p w:rsidR="00DF1C04" w:rsidP="005D22F6" w:rsidRDefault="00DF1C04" w14:paraId="2CBED455" w14:textId="77777777"/>
    <w:sectPr w:rsidR="00DF1C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55D"/>
    <w:multiLevelType w:val="hybridMultilevel"/>
    <w:tmpl w:val="D42068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03709C"/>
    <w:multiLevelType w:val="hybridMultilevel"/>
    <w:tmpl w:val="E0C0A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3B827"/>
    <w:multiLevelType w:val="hybridMultilevel"/>
    <w:tmpl w:val="B31CE912"/>
    <w:lvl w:ilvl="0" w:tplc="19EE2A7E">
      <w:start w:val="1"/>
      <w:numFmt w:val="bullet"/>
      <w:lvlText w:val=""/>
      <w:lvlJc w:val="left"/>
      <w:pPr>
        <w:ind w:left="720" w:hanging="360"/>
      </w:pPr>
      <w:rPr>
        <w:rFonts w:hint="default" w:ascii="Symbol" w:hAnsi="Symbol"/>
      </w:rPr>
    </w:lvl>
    <w:lvl w:ilvl="1" w:tplc="9B106024">
      <w:start w:val="1"/>
      <w:numFmt w:val="bullet"/>
      <w:lvlText w:val="o"/>
      <w:lvlJc w:val="left"/>
      <w:pPr>
        <w:ind w:left="1440" w:hanging="360"/>
      </w:pPr>
      <w:rPr>
        <w:rFonts w:hint="default" w:ascii="Courier New" w:hAnsi="Courier New"/>
      </w:rPr>
    </w:lvl>
    <w:lvl w:ilvl="2" w:tplc="BFE6711A">
      <w:start w:val="1"/>
      <w:numFmt w:val="bullet"/>
      <w:lvlText w:val=""/>
      <w:lvlJc w:val="left"/>
      <w:pPr>
        <w:ind w:left="2160" w:hanging="360"/>
      </w:pPr>
      <w:rPr>
        <w:rFonts w:hint="default" w:ascii="Wingdings" w:hAnsi="Wingdings"/>
      </w:rPr>
    </w:lvl>
    <w:lvl w:ilvl="3" w:tplc="727451E0">
      <w:start w:val="1"/>
      <w:numFmt w:val="bullet"/>
      <w:lvlText w:val=""/>
      <w:lvlJc w:val="left"/>
      <w:pPr>
        <w:ind w:left="2880" w:hanging="360"/>
      </w:pPr>
      <w:rPr>
        <w:rFonts w:hint="default" w:ascii="Symbol" w:hAnsi="Symbol"/>
      </w:rPr>
    </w:lvl>
    <w:lvl w:ilvl="4" w:tplc="838C15BC">
      <w:start w:val="1"/>
      <w:numFmt w:val="bullet"/>
      <w:lvlText w:val="o"/>
      <w:lvlJc w:val="left"/>
      <w:pPr>
        <w:ind w:left="3600" w:hanging="360"/>
      </w:pPr>
      <w:rPr>
        <w:rFonts w:hint="default" w:ascii="Courier New" w:hAnsi="Courier New"/>
      </w:rPr>
    </w:lvl>
    <w:lvl w:ilvl="5" w:tplc="4B7C4074">
      <w:start w:val="1"/>
      <w:numFmt w:val="bullet"/>
      <w:lvlText w:val=""/>
      <w:lvlJc w:val="left"/>
      <w:pPr>
        <w:ind w:left="4320" w:hanging="360"/>
      </w:pPr>
      <w:rPr>
        <w:rFonts w:hint="default" w:ascii="Wingdings" w:hAnsi="Wingdings"/>
      </w:rPr>
    </w:lvl>
    <w:lvl w:ilvl="6" w:tplc="EBFCCDA6">
      <w:start w:val="1"/>
      <w:numFmt w:val="bullet"/>
      <w:lvlText w:val=""/>
      <w:lvlJc w:val="left"/>
      <w:pPr>
        <w:ind w:left="5040" w:hanging="360"/>
      </w:pPr>
      <w:rPr>
        <w:rFonts w:hint="default" w:ascii="Symbol" w:hAnsi="Symbol"/>
      </w:rPr>
    </w:lvl>
    <w:lvl w:ilvl="7" w:tplc="16DC56FE">
      <w:start w:val="1"/>
      <w:numFmt w:val="bullet"/>
      <w:lvlText w:val="o"/>
      <w:lvlJc w:val="left"/>
      <w:pPr>
        <w:ind w:left="5760" w:hanging="360"/>
      </w:pPr>
      <w:rPr>
        <w:rFonts w:hint="default" w:ascii="Courier New" w:hAnsi="Courier New"/>
      </w:rPr>
    </w:lvl>
    <w:lvl w:ilvl="8" w:tplc="EB20A9C4">
      <w:start w:val="1"/>
      <w:numFmt w:val="bullet"/>
      <w:lvlText w:val=""/>
      <w:lvlJc w:val="left"/>
      <w:pPr>
        <w:ind w:left="6480" w:hanging="360"/>
      </w:pPr>
      <w:rPr>
        <w:rFonts w:hint="default" w:ascii="Wingdings" w:hAnsi="Wingdings"/>
      </w:rPr>
    </w:lvl>
  </w:abstractNum>
  <w:abstractNum w:abstractNumId="3" w15:restartNumberingAfterBreak="0">
    <w:nsid w:val="0FAC0B91"/>
    <w:multiLevelType w:val="hybridMultilevel"/>
    <w:tmpl w:val="FE2EDC2C"/>
    <w:lvl w:ilvl="0" w:tplc="0C8CC01C">
      <w:start w:val="1"/>
      <w:numFmt w:val="bullet"/>
      <w:lvlText w:val=""/>
      <w:lvlJc w:val="left"/>
      <w:pPr>
        <w:ind w:left="720" w:hanging="360"/>
      </w:pPr>
      <w:rPr>
        <w:rFonts w:hint="default" w:ascii="Symbol" w:hAnsi="Symbol"/>
      </w:rPr>
    </w:lvl>
    <w:lvl w:ilvl="1" w:tplc="7B4694BA">
      <w:start w:val="1"/>
      <w:numFmt w:val="bullet"/>
      <w:lvlText w:val="o"/>
      <w:lvlJc w:val="left"/>
      <w:pPr>
        <w:ind w:left="1440" w:hanging="360"/>
      </w:pPr>
      <w:rPr>
        <w:rFonts w:hint="default" w:ascii="Courier New" w:hAnsi="Courier New"/>
      </w:rPr>
    </w:lvl>
    <w:lvl w:ilvl="2" w:tplc="30B296AE">
      <w:start w:val="1"/>
      <w:numFmt w:val="bullet"/>
      <w:lvlText w:val=""/>
      <w:lvlJc w:val="left"/>
      <w:pPr>
        <w:ind w:left="2160" w:hanging="360"/>
      </w:pPr>
      <w:rPr>
        <w:rFonts w:hint="default" w:ascii="Wingdings" w:hAnsi="Wingdings"/>
      </w:rPr>
    </w:lvl>
    <w:lvl w:ilvl="3" w:tplc="F5344EF4">
      <w:start w:val="1"/>
      <w:numFmt w:val="bullet"/>
      <w:lvlText w:val=""/>
      <w:lvlJc w:val="left"/>
      <w:pPr>
        <w:ind w:left="2880" w:hanging="360"/>
      </w:pPr>
      <w:rPr>
        <w:rFonts w:hint="default" w:ascii="Symbol" w:hAnsi="Symbol"/>
      </w:rPr>
    </w:lvl>
    <w:lvl w:ilvl="4" w:tplc="43DE2E0C">
      <w:start w:val="1"/>
      <w:numFmt w:val="bullet"/>
      <w:lvlText w:val="o"/>
      <w:lvlJc w:val="left"/>
      <w:pPr>
        <w:ind w:left="3600" w:hanging="360"/>
      </w:pPr>
      <w:rPr>
        <w:rFonts w:hint="default" w:ascii="Courier New" w:hAnsi="Courier New"/>
      </w:rPr>
    </w:lvl>
    <w:lvl w:ilvl="5" w:tplc="DEF8633E">
      <w:start w:val="1"/>
      <w:numFmt w:val="bullet"/>
      <w:lvlText w:val=""/>
      <w:lvlJc w:val="left"/>
      <w:pPr>
        <w:ind w:left="4320" w:hanging="360"/>
      </w:pPr>
      <w:rPr>
        <w:rFonts w:hint="default" w:ascii="Wingdings" w:hAnsi="Wingdings"/>
      </w:rPr>
    </w:lvl>
    <w:lvl w:ilvl="6" w:tplc="A4CA6544">
      <w:start w:val="1"/>
      <w:numFmt w:val="bullet"/>
      <w:lvlText w:val=""/>
      <w:lvlJc w:val="left"/>
      <w:pPr>
        <w:ind w:left="5040" w:hanging="360"/>
      </w:pPr>
      <w:rPr>
        <w:rFonts w:hint="default" w:ascii="Symbol" w:hAnsi="Symbol"/>
      </w:rPr>
    </w:lvl>
    <w:lvl w:ilvl="7" w:tplc="4DD421AE">
      <w:start w:val="1"/>
      <w:numFmt w:val="bullet"/>
      <w:lvlText w:val="o"/>
      <w:lvlJc w:val="left"/>
      <w:pPr>
        <w:ind w:left="5760" w:hanging="360"/>
      </w:pPr>
      <w:rPr>
        <w:rFonts w:hint="default" w:ascii="Courier New" w:hAnsi="Courier New"/>
      </w:rPr>
    </w:lvl>
    <w:lvl w:ilvl="8" w:tplc="992E05A8">
      <w:start w:val="1"/>
      <w:numFmt w:val="bullet"/>
      <w:lvlText w:val=""/>
      <w:lvlJc w:val="left"/>
      <w:pPr>
        <w:ind w:left="6480" w:hanging="360"/>
      </w:pPr>
      <w:rPr>
        <w:rFonts w:hint="default" w:ascii="Wingdings" w:hAnsi="Wingdings"/>
      </w:rPr>
    </w:lvl>
  </w:abstractNum>
  <w:abstractNum w:abstractNumId="4" w15:restartNumberingAfterBreak="0">
    <w:nsid w:val="140823A0"/>
    <w:multiLevelType w:val="hybridMultilevel"/>
    <w:tmpl w:val="AF6AF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CF4AFE"/>
    <w:multiLevelType w:val="multilevel"/>
    <w:tmpl w:val="6D12ECC6"/>
    <w:lvl w:ilvl="0">
      <w:numFmt w:val="bullet"/>
      <w:lvlText w:val=""/>
      <w:lvlJc w:val="left"/>
      <w:pPr>
        <w:ind w:left="720" w:hanging="360"/>
      </w:pPr>
      <w:rPr>
        <w:rFonts w:hint="default" w:ascii="Symbol" w:hAnsi="Symbol"/>
      </w:rPr>
    </w:lvl>
    <w:lvl w:ilvl="1">
      <w:numFmt w:val="bullet"/>
      <w:lvlText w:val="o"/>
      <w:lvlJc w:val="left"/>
      <w:pPr>
        <w:ind w:left="1440" w:hanging="360"/>
      </w:pPr>
      <w:rPr>
        <w:rFonts w:hint="default" w:ascii="Courier New" w:hAnsi="Courier New"/>
      </w:rPr>
    </w:lvl>
    <w:lvl w:ilvl="2">
      <w:numFmt w:val="bullet"/>
      <w:lvlText w:val=""/>
      <w:lvlJc w:val="left"/>
      <w:pPr>
        <w:ind w:left="2160" w:hanging="360"/>
      </w:pPr>
      <w:rPr>
        <w:rFonts w:hint="default" w:ascii="Wingdings" w:hAnsi="Wingdings"/>
      </w:rPr>
    </w:lvl>
    <w:lvl w:ilvl="3">
      <w:numFmt w:val="bullet"/>
      <w:lvlText w:val=""/>
      <w:lvlJc w:val="left"/>
      <w:pPr>
        <w:ind w:left="2880" w:hanging="360"/>
      </w:pPr>
      <w:rPr>
        <w:rFonts w:hint="default" w:ascii="Symbol" w:hAnsi="Symbol"/>
      </w:rPr>
    </w:lvl>
    <w:lvl w:ilvl="4">
      <w:numFmt w:val="bullet"/>
      <w:lvlText w:val="o"/>
      <w:lvlJc w:val="left"/>
      <w:pPr>
        <w:ind w:left="3600" w:hanging="360"/>
      </w:pPr>
      <w:rPr>
        <w:rFonts w:hint="default" w:ascii="Courier New" w:hAnsi="Courier New"/>
      </w:rPr>
    </w:lvl>
    <w:lvl w:ilvl="5">
      <w:numFmt w:val="bullet"/>
      <w:lvlText w:val=""/>
      <w:lvlJc w:val="left"/>
      <w:pPr>
        <w:ind w:left="4320" w:hanging="360"/>
      </w:pPr>
      <w:rPr>
        <w:rFonts w:hint="default" w:ascii="Wingdings" w:hAnsi="Wingdings"/>
      </w:rPr>
    </w:lvl>
    <w:lvl w:ilvl="6">
      <w:numFmt w:val="bullet"/>
      <w:lvlText w:val=""/>
      <w:lvlJc w:val="left"/>
      <w:pPr>
        <w:ind w:left="5040" w:hanging="360"/>
      </w:pPr>
      <w:rPr>
        <w:rFonts w:hint="default" w:ascii="Symbol" w:hAnsi="Symbol"/>
      </w:rPr>
    </w:lvl>
    <w:lvl w:ilvl="7">
      <w:numFmt w:val="bullet"/>
      <w:lvlText w:val="o"/>
      <w:lvlJc w:val="left"/>
      <w:pPr>
        <w:ind w:left="5760" w:hanging="360"/>
      </w:pPr>
      <w:rPr>
        <w:rFonts w:hint="default" w:ascii="Courier New" w:hAnsi="Courier New"/>
      </w:rPr>
    </w:lvl>
    <w:lvl w:ilvl="8">
      <w:numFmt w:val="bullet"/>
      <w:lvlText w:val=""/>
      <w:lvlJc w:val="left"/>
      <w:pPr>
        <w:ind w:left="6480" w:hanging="360"/>
      </w:pPr>
      <w:rPr>
        <w:rFonts w:hint="default" w:ascii="Wingdings" w:hAnsi="Wingdings"/>
      </w:rPr>
    </w:lvl>
  </w:abstractNum>
  <w:abstractNum w:abstractNumId="6" w15:restartNumberingAfterBreak="0">
    <w:nsid w:val="2CE33865"/>
    <w:multiLevelType w:val="hybridMultilevel"/>
    <w:tmpl w:val="6FEAE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30E5B"/>
    <w:multiLevelType w:val="hybridMultilevel"/>
    <w:tmpl w:val="EBCCB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25434"/>
    <w:multiLevelType w:val="hybridMultilevel"/>
    <w:tmpl w:val="1772DB1E"/>
    <w:lvl w:ilvl="0" w:tplc="FFFFFFFF">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1614F"/>
    <w:multiLevelType w:val="hybridMultilevel"/>
    <w:tmpl w:val="AF48FA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479F8523"/>
    <w:multiLevelType w:val="hybridMultilevel"/>
    <w:tmpl w:val="D7FC60BC"/>
    <w:lvl w:ilvl="0" w:tplc="8F926C98">
      <w:start w:val="1"/>
      <w:numFmt w:val="decimal"/>
      <w:lvlText w:val="%1."/>
      <w:lvlJc w:val="left"/>
      <w:pPr>
        <w:ind w:left="720" w:hanging="360"/>
      </w:pPr>
    </w:lvl>
    <w:lvl w:ilvl="1" w:tplc="87487DA4">
      <w:start w:val="1"/>
      <w:numFmt w:val="lowerLetter"/>
      <w:lvlText w:val="%2."/>
      <w:lvlJc w:val="left"/>
      <w:pPr>
        <w:ind w:left="1440" w:hanging="360"/>
      </w:pPr>
    </w:lvl>
    <w:lvl w:ilvl="2" w:tplc="85B85908">
      <w:start w:val="1"/>
      <w:numFmt w:val="lowerRoman"/>
      <w:lvlText w:val="%3."/>
      <w:lvlJc w:val="right"/>
      <w:pPr>
        <w:ind w:left="2160" w:hanging="180"/>
      </w:pPr>
    </w:lvl>
    <w:lvl w:ilvl="3" w:tplc="1196FFC4">
      <w:start w:val="1"/>
      <w:numFmt w:val="decimal"/>
      <w:lvlText w:val="%4."/>
      <w:lvlJc w:val="left"/>
      <w:pPr>
        <w:ind w:left="2880" w:hanging="360"/>
      </w:pPr>
    </w:lvl>
    <w:lvl w:ilvl="4" w:tplc="A3687BB4">
      <w:start w:val="1"/>
      <w:numFmt w:val="lowerLetter"/>
      <w:lvlText w:val="%5."/>
      <w:lvlJc w:val="left"/>
      <w:pPr>
        <w:ind w:left="3600" w:hanging="360"/>
      </w:pPr>
    </w:lvl>
    <w:lvl w:ilvl="5" w:tplc="3C805576">
      <w:start w:val="1"/>
      <w:numFmt w:val="lowerRoman"/>
      <w:lvlText w:val="%6."/>
      <w:lvlJc w:val="right"/>
      <w:pPr>
        <w:ind w:left="4320" w:hanging="180"/>
      </w:pPr>
    </w:lvl>
    <w:lvl w:ilvl="6" w:tplc="1338C4E2">
      <w:start w:val="1"/>
      <w:numFmt w:val="decimal"/>
      <w:lvlText w:val="%7."/>
      <w:lvlJc w:val="left"/>
      <w:pPr>
        <w:ind w:left="5040" w:hanging="360"/>
      </w:pPr>
    </w:lvl>
    <w:lvl w:ilvl="7" w:tplc="AE28DFD4">
      <w:start w:val="1"/>
      <w:numFmt w:val="lowerLetter"/>
      <w:lvlText w:val="%8."/>
      <w:lvlJc w:val="left"/>
      <w:pPr>
        <w:ind w:left="5760" w:hanging="360"/>
      </w:pPr>
    </w:lvl>
    <w:lvl w:ilvl="8" w:tplc="66A43FB0">
      <w:start w:val="1"/>
      <w:numFmt w:val="lowerRoman"/>
      <w:lvlText w:val="%9."/>
      <w:lvlJc w:val="right"/>
      <w:pPr>
        <w:ind w:left="6480" w:hanging="180"/>
      </w:pPr>
    </w:lvl>
  </w:abstractNum>
  <w:abstractNum w:abstractNumId="11" w15:restartNumberingAfterBreak="0">
    <w:nsid w:val="484416A8"/>
    <w:multiLevelType w:val="hybridMultilevel"/>
    <w:tmpl w:val="DC7E8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6E2067"/>
    <w:multiLevelType w:val="hybridMultilevel"/>
    <w:tmpl w:val="8214A42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4AF0A65"/>
    <w:multiLevelType w:val="hybridMultilevel"/>
    <w:tmpl w:val="55C86320"/>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A0B64"/>
    <w:multiLevelType w:val="hybridMultilevel"/>
    <w:tmpl w:val="3BD6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BE3A57"/>
    <w:multiLevelType w:val="hybridMultilevel"/>
    <w:tmpl w:val="FFFFFFFF"/>
    <w:lvl w:ilvl="0" w:tplc="B8367592">
      <w:start w:val="1"/>
      <w:numFmt w:val="bullet"/>
      <w:lvlText w:val=""/>
      <w:lvlJc w:val="left"/>
      <w:pPr>
        <w:ind w:left="720" w:hanging="360"/>
      </w:pPr>
      <w:rPr>
        <w:rFonts w:hint="default" w:ascii="Symbol" w:hAnsi="Symbol"/>
      </w:rPr>
    </w:lvl>
    <w:lvl w:ilvl="1" w:tplc="FA3C6668">
      <w:start w:val="1"/>
      <w:numFmt w:val="bullet"/>
      <w:lvlText w:val="o"/>
      <w:lvlJc w:val="left"/>
      <w:pPr>
        <w:ind w:left="1440" w:hanging="360"/>
      </w:pPr>
      <w:rPr>
        <w:rFonts w:hint="default" w:ascii="Courier New" w:hAnsi="Courier New"/>
      </w:rPr>
    </w:lvl>
    <w:lvl w:ilvl="2" w:tplc="11180768">
      <w:start w:val="1"/>
      <w:numFmt w:val="bullet"/>
      <w:lvlText w:val=""/>
      <w:lvlJc w:val="left"/>
      <w:pPr>
        <w:ind w:left="2160" w:hanging="360"/>
      </w:pPr>
      <w:rPr>
        <w:rFonts w:hint="default" w:ascii="Wingdings" w:hAnsi="Wingdings"/>
      </w:rPr>
    </w:lvl>
    <w:lvl w:ilvl="3" w:tplc="698C891E">
      <w:start w:val="1"/>
      <w:numFmt w:val="bullet"/>
      <w:lvlText w:val=""/>
      <w:lvlJc w:val="left"/>
      <w:pPr>
        <w:ind w:left="2880" w:hanging="360"/>
      </w:pPr>
      <w:rPr>
        <w:rFonts w:hint="default" w:ascii="Symbol" w:hAnsi="Symbol"/>
      </w:rPr>
    </w:lvl>
    <w:lvl w:ilvl="4" w:tplc="DE6EC452">
      <w:start w:val="1"/>
      <w:numFmt w:val="bullet"/>
      <w:lvlText w:val="o"/>
      <w:lvlJc w:val="left"/>
      <w:pPr>
        <w:ind w:left="3600" w:hanging="360"/>
      </w:pPr>
      <w:rPr>
        <w:rFonts w:hint="default" w:ascii="Courier New" w:hAnsi="Courier New"/>
      </w:rPr>
    </w:lvl>
    <w:lvl w:ilvl="5" w:tplc="278ED088">
      <w:start w:val="1"/>
      <w:numFmt w:val="bullet"/>
      <w:lvlText w:val=""/>
      <w:lvlJc w:val="left"/>
      <w:pPr>
        <w:ind w:left="4320" w:hanging="360"/>
      </w:pPr>
      <w:rPr>
        <w:rFonts w:hint="default" w:ascii="Wingdings" w:hAnsi="Wingdings"/>
      </w:rPr>
    </w:lvl>
    <w:lvl w:ilvl="6" w:tplc="692ADAE2">
      <w:start w:val="1"/>
      <w:numFmt w:val="bullet"/>
      <w:lvlText w:val=""/>
      <w:lvlJc w:val="left"/>
      <w:pPr>
        <w:ind w:left="5040" w:hanging="360"/>
      </w:pPr>
      <w:rPr>
        <w:rFonts w:hint="default" w:ascii="Symbol" w:hAnsi="Symbol"/>
      </w:rPr>
    </w:lvl>
    <w:lvl w:ilvl="7" w:tplc="B2E0CBBE">
      <w:start w:val="1"/>
      <w:numFmt w:val="bullet"/>
      <w:lvlText w:val="o"/>
      <w:lvlJc w:val="left"/>
      <w:pPr>
        <w:ind w:left="5760" w:hanging="360"/>
      </w:pPr>
      <w:rPr>
        <w:rFonts w:hint="default" w:ascii="Courier New" w:hAnsi="Courier New"/>
      </w:rPr>
    </w:lvl>
    <w:lvl w:ilvl="8" w:tplc="B9E4F678">
      <w:start w:val="1"/>
      <w:numFmt w:val="bullet"/>
      <w:lvlText w:val=""/>
      <w:lvlJc w:val="left"/>
      <w:pPr>
        <w:ind w:left="6480" w:hanging="360"/>
      </w:pPr>
      <w:rPr>
        <w:rFonts w:hint="default" w:ascii="Wingdings" w:hAnsi="Wingdings"/>
      </w:rPr>
    </w:lvl>
  </w:abstractNum>
  <w:abstractNum w:abstractNumId="16" w15:restartNumberingAfterBreak="0">
    <w:nsid w:val="6481766A"/>
    <w:multiLevelType w:val="hybridMultilevel"/>
    <w:tmpl w:val="22FEBBFE"/>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hint="default" w:ascii="Wingdings" w:hAnsi="Wingding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B06588"/>
    <w:multiLevelType w:val="hybridMultilevel"/>
    <w:tmpl w:val="A2F049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DC7B8B"/>
    <w:multiLevelType w:val="hybridMultilevel"/>
    <w:tmpl w:val="CEDA39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74A534C"/>
    <w:multiLevelType w:val="hybridMultilevel"/>
    <w:tmpl w:val="5E380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B96505"/>
    <w:multiLevelType w:val="hybridMultilevel"/>
    <w:tmpl w:val="55B67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1630210">
    <w:abstractNumId w:val="2"/>
  </w:num>
  <w:num w:numId="2" w16cid:durableId="968899977">
    <w:abstractNumId w:val="10"/>
  </w:num>
  <w:num w:numId="3" w16cid:durableId="1892838404">
    <w:abstractNumId w:val="7"/>
  </w:num>
  <w:num w:numId="4" w16cid:durableId="1779831633">
    <w:abstractNumId w:val="5"/>
  </w:num>
  <w:num w:numId="5" w16cid:durableId="1697538929">
    <w:abstractNumId w:val="3"/>
  </w:num>
  <w:num w:numId="6" w16cid:durableId="161775194">
    <w:abstractNumId w:val="15"/>
  </w:num>
  <w:num w:numId="7" w16cid:durableId="492182843">
    <w:abstractNumId w:val="18"/>
  </w:num>
  <w:num w:numId="8" w16cid:durableId="95055682">
    <w:abstractNumId w:val="4"/>
  </w:num>
  <w:num w:numId="9" w16cid:durableId="610209792">
    <w:abstractNumId w:val="0"/>
  </w:num>
  <w:num w:numId="10" w16cid:durableId="1050231083">
    <w:abstractNumId w:val="11"/>
  </w:num>
  <w:num w:numId="11" w16cid:durableId="611405435">
    <w:abstractNumId w:val="1"/>
  </w:num>
  <w:num w:numId="12" w16cid:durableId="1092823560">
    <w:abstractNumId w:val="19"/>
  </w:num>
  <w:num w:numId="13" w16cid:durableId="1801342058">
    <w:abstractNumId w:val="8"/>
  </w:num>
  <w:num w:numId="14" w16cid:durableId="9991742">
    <w:abstractNumId w:val="6"/>
  </w:num>
  <w:num w:numId="15" w16cid:durableId="517811320">
    <w:abstractNumId w:val="13"/>
  </w:num>
  <w:num w:numId="16" w16cid:durableId="957225016">
    <w:abstractNumId w:val="17"/>
  </w:num>
  <w:num w:numId="17" w16cid:durableId="2041473651">
    <w:abstractNumId w:val="16"/>
  </w:num>
  <w:num w:numId="18" w16cid:durableId="1806313336">
    <w:abstractNumId w:val="12"/>
  </w:num>
  <w:num w:numId="19" w16cid:durableId="2081244263">
    <w:abstractNumId w:val="20"/>
  </w:num>
  <w:num w:numId="20" w16cid:durableId="959259027">
    <w:abstractNumId w:val="9"/>
  </w:num>
  <w:num w:numId="21" w16cid:durableId="288170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5C"/>
    <w:rsid w:val="00002673"/>
    <w:rsid w:val="00011897"/>
    <w:rsid w:val="00017572"/>
    <w:rsid w:val="00026E44"/>
    <w:rsid w:val="00044FA0"/>
    <w:rsid w:val="00053AC9"/>
    <w:rsid w:val="00054299"/>
    <w:rsid w:val="000542DF"/>
    <w:rsid w:val="000558D9"/>
    <w:rsid w:val="00057FE3"/>
    <w:rsid w:val="00065999"/>
    <w:rsid w:val="00071E59"/>
    <w:rsid w:val="00091EEC"/>
    <w:rsid w:val="00092EDC"/>
    <w:rsid w:val="000A5F83"/>
    <w:rsid w:val="000B1092"/>
    <w:rsid w:val="000B39A7"/>
    <w:rsid w:val="000B4A3E"/>
    <w:rsid w:val="000B4EF8"/>
    <w:rsid w:val="000C242A"/>
    <w:rsid w:val="000F1A19"/>
    <w:rsid w:val="000F3B70"/>
    <w:rsid w:val="001013E7"/>
    <w:rsid w:val="00106922"/>
    <w:rsid w:val="001143B1"/>
    <w:rsid w:val="0011506C"/>
    <w:rsid w:val="001209CB"/>
    <w:rsid w:val="001250BF"/>
    <w:rsid w:val="00125392"/>
    <w:rsid w:val="001545DA"/>
    <w:rsid w:val="00161BF2"/>
    <w:rsid w:val="00177131"/>
    <w:rsid w:val="001C6114"/>
    <w:rsid w:val="001C73F4"/>
    <w:rsid w:val="001D6BC2"/>
    <w:rsid w:val="001D6E6A"/>
    <w:rsid w:val="001E1617"/>
    <w:rsid w:val="0020074A"/>
    <w:rsid w:val="00212564"/>
    <w:rsid w:val="00223545"/>
    <w:rsid w:val="00226D61"/>
    <w:rsid w:val="0022763C"/>
    <w:rsid w:val="00227ACD"/>
    <w:rsid w:val="00241D7E"/>
    <w:rsid w:val="00245771"/>
    <w:rsid w:val="00245D99"/>
    <w:rsid w:val="002550E9"/>
    <w:rsid w:val="00257B84"/>
    <w:rsid w:val="002630FC"/>
    <w:rsid w:val="00271B89"/>
    <w:rsid w:val="00280318"/>
    <w:rsid w:val="00281420"/>
    <w:rsid w:val="00284E8A"/>
    <w:rsid w:val="00293996"/>
    <w:rsid w:val="00294203"/>
    <w:rsid w:val="00295E72"/>
    <w:rsid w:val="002A0683"/>
    <w:rsid w:val="002B1713"/>
    <w:rsid w:val="002B20FA"/>
    <w:rsid w:val="002B6A7B"/>
    <w:rsid w:val="002D662A"/>
    <w:rsid w:val="002E1712"/>
    <w:rsid w:val="002F78E7"/>
    <w:rsid w:val="003057ED"/>
    <w:rsid w:val="0030704C"/>
    <w:rsid w:val="00312A92"/>
    <w:rsid w:val="00320EBB"/>
    <w:rsid w:val="00332A95"/>
    <w:rsid w:val="003353D0"/>
    <w:rsid w:val="0035340C"/>
    <w:rsid w:val="00364282"/>
    <w:rsid w:val="00372219"/>
    <w:rsid w:val="00393A67"/>
    <w:rsid w:val="00397156"/>
    <w:rsid w:val="003A00C3"/>
    <w:rsid w:val="003A278F"/>
    <w:rsid w:val="003C6A59"/>
    <w:rsid w:val="003E4CD4"/>
    <w:rsid w:val="003E65B7"/>
    <w:rsid w:val="003E740C"/>
    <w:rsid w:val="004009B7"/>
    <w:rsid w:val="0040496F"/>
    <w:rsid w:val="004071EC"/>
    <w:rsid w:val="00415DAF"/>
    <w:rsid w:val="0043423E"/>
    <w:rsid w:val="0044315A"/>
    <w:rsid w:val="004865E2"/>
    <w:rsid w:val="004A463C"/>
    <w:rsid w:val="004B5124"/>
    <w:rsid w:val="004B5F64"/>
    <w:rsid w:val="004C6D96"/>
    <w:rsid w:val="004D7823"/>
    <w:rsid w:val="004F557B"/>
    <w:rsid w:val="005004B9"/>
    <w:rsid w:val="005004D3"/>
    <w:rsid w:val="00510627"/>
    <w:rsid w:val="00520E3B"/>
    <w:rsid w:val="005227FB"/>
    <w:rsid w:val="00523381"/>
    <w:rsid w:val="00525B92"/>
    <w:rsid w:val="00533E6C"/>
    <w:rsid w:val="005547B3"/>
    <w:rsid w:val="00557468"/>
    <w:rsid w:val="00566C4B"/>
    <w:rsid w:val="005677BE"/>
    <w:rsid w:val="0058341A"/>
    <w:rsid w:val="00593D3A"/>
    <w:rsid w:val="005A37DD"/>
    <w:rsid w:val="005C60C1"/>
    <w:rsid w:val="005D22F6"/>
    <w:rsid w:val="00600A50"/>
    <w:rsid w:val="00606D89"/>
    <w:rsid w:val="00612B8C"/>
    <w:rsid w:val="006264A8"/>
    <w:rsid w:val="00626FA1"/>
    <w:rsid w:val="00627F40"/>
    <w:rsid w:val="00651277"/>
    <w:rsid w:val="006638A6"/>
    <w:rsid w:val="006711FF"/>
    <w:rsid w:val="00681CB2"/>
    <w:rsid w:val="00681F97"/>
    <w:rsid w:val="006A61E9"/>
    <w:rsid w:val="006A6589"/>
    <w:rsid w:val="006B2372"/>
    <w:rsid w:val="006C20F3"/>
    <w:rsid w:val="006C4A5C"/>
    <w:rsid w:val="006E5456"/>
    <w:rsid w:val="00710897"/>
    <w:rsid w:val="0071234A"/>
    <w:rsid w:val="007131E1"/>
    <w:rsid w:val="007174B8"/>
    <w:rsid w:val="0073312D"/>
    <w:rsid w:val="00737FDB"/>
    <w:rsid w:val="00746AB7"/>
    <w:rsid w:val="00752141"/>
    <w:rsid w:val="007557C1"/>
    <w:rsid w:val="00761AC7"/>
    <w:rsid w:val="00766649"/>
    <w:rsid w:val="007671EC"/>
    <w:rsid w:val="00774A21"/>
    <w:rsid w:val="0078097B"/>
    <w:rsid w:val="00784127"/>
    <w:rsid w:val="00785C4E"/>
    <w:rsid w:val="007872CE"/>
    <w:rsid w:val="007A2F23"/>
    <w:rsid w:val="007C5A5B"/>
    <w:rsid w:val="007C7E93"/>
    <w:rsid w:val="007D4017"/>
    <w:rsid w:val="007E6C6E"/>
    <w:rsid w:val="00800350"/>
    <w:rsid w:val="008237FF"/>
    <w:rsid w:val="0083539F"/>
    <w:rsid w:val="00875952"/>
    <w:rsid w:val="0088019F"/>
    <w:rsid w:val="00885FC0"/>
    <w:rsid w:val="00886C5B"/>
    <w:rsid w:val="00886C9E"/>
    <w:rsid w:val="008A166A"/>
    <w:rsid w:val="008C435D"/>
    <w:rsid w:val="008D1848"/>
    <w:rsid w:val="008D7B04"/>
    <w:rsid w:val="008E4800"/>
    <w:rsid w:val="008F005A"/>
    <w:rsid w:val="008F526C"/>
    <w:rsid w:val="00900817"/>
    <w:rsid w:val="009009FE"/>
    <w:rsid w:val="0090446D"/>
    <w:rsid w:val="00905A62"/>
    <w:rsid w:val="0091010E"/>
    <w:rsid w:val="00911366"/>
    <w:rsid w:val="0092154A"/>
    <w:rsid w:val="00944859"/>
    <w:rsid w:val="00952740"/>
    <w:rsid w:val="00956B38"/>
    <w:rsid w:val="00966FA4"/>
    <w:rsid w:val="00973A47"/>
    <w:rsid w:val="009809BC"/>
    <w:rsid w:val="00981E98"/>
    <w:rsid w:val="009862CE"/>
    <w:rsid w:val="009A0399"/>
    <w:rsid w:val="009A3987"/>
    <w:rsid w:val="009A7210"/>
    <w:rsid w:val="009A79B1"/>
    <w:rsid w:val="009B36F2"/>
    <w:rsid w:val="009C397C"/>
    <w:rsid w:val="009D2B68"/>
    <w:rsid w:val="009E1A96"/>
    <w:rsid w:val="009F3B22"/>
    <w:rsid w:val="009F697D"/>
    <w:rsid w:val="00A2279F"/>
    <w:rsid w:val="00A23F94"/>
    <w:rsid w:val="00A24B5D"/>
    <w:rsid w:val="00A253B9"/>
    <w:rsid w:val="00A42C52"/>
    <w:rsid w:val="00A467AE"/>
    <w:rsid w:val="00A7127D"/>
    <w:rsid w:val="00A776C2"/>
    <w:rsid w:val="00A84B61"/>
    <w:rsid w:val="00A956AF"/>
    <w:rsid w:val="00A9669F"/>
    <w:rsid w:val="00A97A3C"/>
    <w:rsid w:val="00AA51F5"/>
    <w:rsid w:val="00AA67E8"/>
    <w:rsid w:val="00AD6F6A"/>
    <w:rsid w:val="00AE0394"/>
    <w:rsid w:val="00AE6C13"/>
    <w:rsid w:val="00AE6C84"/>
    <w:rsid w:val="00AE7EBD"/>
    <w:rsid w:val="00AE7F4A"/>
    <w:rsid w:val="00AF601E"/>
    <w:rsid w:val="00B15CB6"/>
    <w:rsid w:val="00B17002"/>
    <w:rsid w:val="00B41CCC"/>
    <w:rsid w:val="00B47267"/>
    <w:rsid w:val="00B66EE0"/>
    <w:rsid w:val="00B73180"/>
    <w:rsid w:val="00B8048B"/>
    <w:rsid w:val="00B81728"/>
    <w:rsid w:val="00B83E24"/>
    <w:rsid w:val="00BA444B"/>
    <w:rsid w:val="00BB1E52"/>
    <w:rsid w:val="00BC28FB"/>
    <w:rsid w:val="00BD1690"/>
    <w:rsid w:val="00BD3473"/>
    <w:rsid w:val="00BE6E40"/>
    <w:rsid w:val="00BE77DB"/>
    <w:rsid w:val="00C04778"/>
    <w:rsid w:val="00C0564F"/>
    <w:rsid w:val="00C0F148"/>
    <w:rsid w:val="00C20E87"/>
    <w:rsid w:val="00C344C8"/>
    <w:rsid w:val="00C70947"/>
    <w:rsid w:val="00C72B9A"/>
    <w:rsid w:val="00C73612"/>
    <w:rsid w:val="00C74BE3"/>
    <w:rsid w:val="00C74EF2"/>
    <w:rsid w:val="00C776A9"/>
    <w:rsid w:val="00CB0D58"/>
    <w:rsid w:val="00CC2E90"/>
    <w:rsid w:val="00CE2A1A"/>
    <w:rsid w:val="00CE59C7"/>
    <w:rsid w:val="00CE5CA5"/>
    <w:rsid w:val="00CE7C0D"/>
    <w:rsid w:val="00D05CA3"/>
    <w:rsid w:val="00D12FA6"/>
    <w:rsid w:val="00D146D2"/>
    <w:rsid w:val="00D16656"/>
    <w:rsid w:val="00D21D53"/>
    <w:rsid w:val="00D43E65"/>
    <w:rsid w:val="00D43F7E"/>
    <w:rsid w:val="00D500AC"/>
    <w:rsid w:val="00D60550"/>
    <w:rsid w:val="00D67BE4"/>
    <w:rsid w:val="00D82E20"/>
    <w:rsid w:val="00D838C0"/>
    <w:rsid w:val="00D95795"/>
    <w:rsid w:val="00DA6A2F"/>
    <w:rsid w:val="00DE232F"/>
    <w:rsid w:val="00DE7F0C"/>
    <w:rsid w:val="00DF1C04"/>
    <w:rsid w:val="00E17920"/>
    <w:rsid w:val="00E244D7"/>
    <w:rsid w:val="00E427D7"/>
    <w:rsid w:val="00E44838"/>
    <w:rsid w:val="00E53B3D"/>
    <w:rsid w:val="00E83E3A"/>
    <w:rsid w:val="00EA45B4"/>
    <w:rsid w:val="00EA5151"/>
    <w:rsid w:val="00EC0849"/>
    <w:rsid w:val="00ED7CDD"/>
    <w:rsid w:val="00EE7FF8"/>
    <w:rsid w:val="00EF2D76"/>
    <w:rsid w:val="00F002AE"/>
    <w:rsid w:val="00F00396"/>
    <w:rsid w:val="00F0392A"/>
    <w:rsid w:val="00F067B5"/>
    <w:rsid w:val="00F06F01"/>
    <w:rsid w:val="00F127DA"/>
    <w:rsid w:val="00F26025"/>
    <w:rsid w:val="00F34FC9"/>
    <w:rsid w:val="00F35A03"/>
    <w:rsid w:val="00F41AE1"/>
    <w:rsid w:val="00F53520"/>
    <w:rsid w:val="00F7242E"/>
    <w:rsid w:val="00F828E0"/>
    <w:rsid w:val="00F9152C"/>
    <w:rsid w:val="00FA03D3"/>
    <w:rsid w:val="00FA3329"/>
    <w:rsid w:val="00FB0005"/>
    <w:rsid w:val="00FC0152"/>
    <w:rsid w:val="00FC2839"/>
    <w:rsid w:val="00FD0EA1"/>
    <w:rsid w:val="00FD15D7"/>
    <w:rsid w:val="00FD32EA"/>
    <w:rsid w:val="00FD7C31"/>
    <w:rsid w:val="00FF0976"/>
    <w:rsid w:val="02C09C65"/>
    <w:rsid w:val="035F1C60"/>
    <w:rsid w:val="0470195A"/>
    <w:rsid w:val="052EB520"/>
    <w:rsid w:val="05E549AF"/>
    <w:rsid w:val="0929E0B3"/>
    <w:rsid w:val="0B673D02"/>
    <w:rsid w:val="0BB9C08F"/>
    <w:rsid w:val="0CFB111C"/>
    <w:rsid w:val="0DC7275E"/>
    <w:rsid w:val="0E6B51EE"/>
    <w:rsid w:val="0EF9A126"/>
    <w:rsid w:val="0FB5CAB1"/>
    <w:rsid w:val="0FCBD71A"/>
    <w:rsid w:val="1005A979"/>
    <w:rsid w:val="1133F945"/>
    <w:rsid w:val="113D5527"/>
    <w:rsid w:val="116E44D2"/>
    <w:rsid w:val="1186F925"/>
    <w:rsid w:val="11BD71BD"/>
    <w:rsid w:val="13EF8A15"/>
    <w:rsid w:val="141FABBA"/>
    <w:rsid w:val="1478A50B"/>
    <w:rsid w:val="14BC097F"/>
    <w:rsid w:val="1532E910"/>
    <w:rsid w:val="1679B17E"/>
    <w:rsid w:val="1848310F"/>
    <w:rsid w:val="193B0174"/>
    <w:rsid w:val="1944F0BD"/>
    <w:rsid w:val="1A3C7C59"/>
    <w:rsid w:val="1B50349D"/>
    <w:rsid w:val="1B896FB3"/>
    <w:rsid w:val="1C645C19"/>
    <w:rsid w:val="1CEE61E1"/>
    <w:rsid w:val="1E1B087B"/>
    <w:rsid w:val="1E3E3ACC"/>
    <w:rsid w:val="1E952F06"/>
    <w:rsid w:val="1E993965"/>
    <w:rsid w:val="1EC2B8C7"/>
    <w:rsid w:val="1F3606AF"/>
    <w:rsid w:val="1F5308A5"/>
    <w:rsid w:val="1F833095"/>
    <w:rsid w:val="207878CD"/>
    <w:rsid w:val="21A5057D"/>
    <w:rsid w:val="228D1495"/>
    <w:rsid w:val="22D09182"/>
    <w:rsid w:val="2315E43B"/>
    <w:rsid w:val="231AA07E"/>
    <w:rsid w:val="241A5897"/>
    <w:rsid w:val="2484870D"/>
    <w:rsid w:val="24A939B6"/>
    <w:rsid w:val="24F01D6C"/>
    <w:rsid w:val="24F19170"/>
    <w:rsid w:val="25B62193"/>
    <w:rsid w:val="260E6739"/>
    <w:rsid w:val="2684459A"/>
    <w:rsid w:val="26F6CEBE"/>
    <w:rsid w:val="27FE3DF8"/>
    <w:rsid w:val="2897D69A"/>
    <w:rsid w:val="28A09633"/>
    <w:rsid w:val="29439F93"/>
    <w:rsid w:val="2984235C"/>
    <w:rsid w:val="298915C3"/>
    <w:rsid w:val="2A2572E7"/>
    <w:rsid w:val="2A384A27"/>
    <w:rsid w:val="2B66D497"/>
    <w:rsid w:val="2BF3B910"/>
    <w:rsid w:val="2C5C805A"/>
    <w:rsid w:val="2C5F7732"/>
    <w:rsid w:val="2E1E0CC9"/>
    <w:rsid w:val="2E9C2E73"/>
    <w:rsid w:val="2EA06905"/>
    <w:rsid w:val="2EAED066"/>
    <w:rsid w:val="2F4B432F"/>
    <w:rsid w:val="30CD4033"/>
    <w:rsid w:val="31905314"/>
    <w:rsid w:val="34613BE7"/>
    <w:rsid w:val="359CE53F"/>
    <w:rsid w:val="38909D29"/>
    <w:rsid w:val="389D7C12"/>
    <w:rsid w:val="38F34902"/>
    <w:rsid w:val="3998476A"/>
    <w:rsid w:val="3B45F4F5"/>
    <w:rsid w:val="3BA40F6B"/>
    <w:rsid w:val="3BF00154"/>
    <w:rsid w:val="3C1FE725"/>
    <w:rsid w:val="3C245F24"/>
    <w:rsid w:val="3C4881A4"/>
    <w:rsid w:val="3DB8CAA7"/>
    <w:rsid w:val="3F549702"/>
    <w:rsid w:val="3FBFD704"/>
    <w:rsid w:val="4060AA94"/>
    <w:rsid w:val="40A6726A"/>
    <w:rsid w:val="416A6F46"/>
    <w:rsid w:val="420A9CC5"/>
    <w:rsid w:val="4244BF5A"/>
    <w:rsid w:val="44FDF6B6"/>
    <w:rsid w:val="452F842F"/>
    <w:rsid w:val="45843A17"/>
    <w:rsid w:val="45CC95A8"/>
    <w:rsid w:val="46343ADD"/>
    <w:rsid w:val="46959185"/>
    <w:rsid w:val="47A34529"/>
    <w:rsid w:val="4954BFA5"/>
    <w:rsid w:val="49A7D190"/>
    <w:rsid w:val="4A7BBDD4"/>
    <w:rsid w:val="4B170FEB"/>
    <w:rsid w:val="4B1BEA3E"/>
    <w:rsid w:val="4B83C13D"/>
    <w:rsid w:val="4BD49BA3"/>
    <w:rsid w:val="4C8F2201"/>
    <w:rsid w:val="4CD74AB8"/>
    <w:rsid w:val="4DC575AE"/>
    <w:rsid w:val="4F3B6706"/>
    <w:rsid w:val="4F3CDC6B"/>
    <w:rsid w:val="4F47E1F8"/>
    <w:rsid w:val="4FFC73F8"/>
    <w:rsid w:val="5064D24B"/>
    <w:rsid w:val="5146F2AE"/>
    <w:rsid w:val="5463ABAF"/>
    <w:rsid w:val="54E88BBD"/>
    <w:rsid w:val="551B0759"/>
    <w:rsid w:val="55383741"/>
    <w:rsid w:val="55C959AA"/>
    <w:rsid w:val="563982B2"/>
    <w:rsid w:val="567ECB8C"/>
    <w:rsid w:val="56F97C99"/>
    <w:rsid w:val="579C8AFE"/>
    <w:rsid w:val="5943410E"/>
    <w:rsid w:val="5A05CE20"/>
    <w:rsid w:val="5B5220C2"/>
    <w:rsid w:val="5B61C35B"/>
    <w:rsid w:val="5BAACA14"/>
    <w:rsid w:val="5C0FDFBD"/>
    <w:rsid w:val="5F409F5B"/>
    <w:rsid w:val="5F473415"/>
    <w:rsid w:val="5F98C1DE"/>
    <w:rsid w:val="5FCD755D"/>
    <w:rsid w:val="607037FD"/>
    <w:rsid w:val="609C9817"/>
    <w:rsid w:val="6117F63A"/>
    <w:rsid w:val="624F14D5"/>
    <w:rsid w:val="63A286D4"/>
    <w:rsid w:val="64783127"/>
    <w:rsid w:val="64B56D96"/>
    <w:rsid w:val="6622DDEE"/>
    <w:rsid w:val="66731ED3"/>
    <w:rsid w:val="66B53ED7"/>
    <w:rsid w:val="67511766"/>
    <w:rsid w:val="67D2FB8E"/>
    <w:rsid w:val="67DFB544"/>
    <w:rsid w:val="691F3E75"/>
    <w:rsid w:val="695CB34B"/>
    <w:rsid w:val="6A464E78"/>
    <w:rsid w:val="6A4B020F"/>
    <w:rsid w:val="6C26FFE6"/>
    <w:rsid w:val="6C65E5F4"/>
    <w:rsid w:val="6DEBE774"/>
    <w:rsid w:val="6E643ADB"/>
    <w:rsid w:val="6F58E45D"/>
    <w:rsid w:val="7094CA4D"/>
    <w:rsid w:val="714B96B1"/>
    <w:rsid w:val="728FFBBD"/>
    <w:rsid w:val="7317C85E"/>
    <w:rsid w:val="7392F0A3"/>
    <w:rsid w:val="73B6BC64"/>
    <w:rsid w:val="7438DF6E"/>
    <w:rsid w:val="74D214E9"/>
    <w:rsid w:val="75CAB796"/>
    <w:rsid w:val="763F557C"/>
    <w:rsid w:val="76E03FD6"/>
    <w:rsid w:val="77B1FE09"/>
    <w:rsid w:val="78054419"/>
    <w:rsid w:val="79262DC8"/>
    <w:rsid w:val="795FE20E"/>
    <w:rsid w:val="7B862CAE"/>
    <w:rsid w:val="7C91177A"/>
    <w:rsid w:val="7CAF7A06"/>
    <w:rsid w:val="7CFC8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8E50"/>
  <w15:chartTrackingRefBased/>
  <w15:docId w15:val="{27DF0DF6-CFB9-4B2F-AEAB-1EA076A0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4A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A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A5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4A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C4A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C4A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4A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4A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4A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4A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4A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4A5C"/>
    <w:rPr>
      <w:rFonts w:eastAsiaTheme="majorEastAsia" w:cstheme="majorBidi"/>
      <w:color w:val="272727" w:themeColor="text1" w:themeTint="D8"/>
    </w:rPr>
  </w:style>
  <w:style w:type="paragraph" w:styleId="Title">
    <w:name w:val="Title"/>
    <w:basedOn w:val="Normal"/>
    <w:next w:val="Normal"/>
    <w:link w:val="TitleChar"/>
    <w:uiPriority w:val="10"/>
    <w:qFormat/>
    <w:rsid w:val="006C4A5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4A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4A5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4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A5C"/>
    <w:pPr>
      <w:spacing w:before="160"/>
      <w:jc w:val="center"/>
    </w:pPr>
    <w:rPr>
      <w:i/>
      <w:iCs/>
      <w:color w:val="404040" w:themeColor="text1" w:themeTint="BF"/>
    </w:rPr>
  </w:style>
  <w:style w:type="character" w:styleId="QuoteChar" w:customStyle="1">
    <w:name w:val="Quote Char"/>
    <w:basedOn w:val="DefaultParagraphFont"/>
    <w:link w:val="Quote"/>
    <w:uiPriority w:val="29"/>
    <w:rsid w:val="006C4A5C"/>
    <w:rPr>
      <w:i/>
      <w:iCs/>
      <w:color w:val="404040" w:themeColor="text1" w:themeTint="BF"/>
    </w:rPr>
  </w:style>
  <w:style w:type="paragraph" w:styleId="ListParagraph">
    <w:name w:val="List Paragraph"/>
    <w:basedOn w:val="Normal"/>
    <w:uiPriority w:val="34"/>
    <w:qFormat/>
    <w:rsid w:val="006C4A5C"/>
    <w:pPr>
      <w:ind w:left="720"/>
      <w:contextualSpacing/>
    </w:pPr>
  </w:style>
  <w:style w:type="character" w:styleId="IntenseEmphasis">
    <w:name w:val="Intense Emphasis"/>
    <w:basedOn w:val="DefaultParagraphFont"/>
    <w:uiPriority w:val="21"/>
    <w:qFormat/>
    <w:rsid w:val="006C4A5C"/>
    <w:rPr>
      <w:i/>
      <w:iCs/>
      <w:color w:val="0F4761" w:themeColor="accent1" w:themeShade="BF"/>
    </w:rPr>
  </w:style>
  <w:style w:type="paragraph" w:styleId="IntenseQuote">
    <w:name w:val="Intense Quote"/>
    <w:basedOn w:val="Normal"/>
    <w:next w:val="Normal"/>
    <w:link w:val="IntenseQuoteChar"/>
    <w:uiPriority w:val="30"/>
    <w:qFormat/>
    <w:rsid w:val="006C4A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4A5C"/>
    <w:rPr>
      <w:i/>
      <w:iCs/>
      <w:color w:val="0F4761" w:themeColor="accent1" w:themeShade="BF"/>
    </w:rPr>
  </w:style>
  <w:style w:type="character" w:styleId="IntenseReference">
    <w:name w:val="Intense Reference"/>
    <w:basedOn w:val="DefaultParagraphFont"/>
    <w:uiPriority w:val="32"/>
    <w:qFormat/>
    <w:rsid w:val="006C4A5C"/>
    <w:rPr>
      <w:b/>
      <w:bCs/>
      <w:smallCaps/>
      <w:color w:val="0F4761" w:themeColor="accent1" w:themeShade="BF"/>
      <w:spacing w:val="5"/>
    </w:rPr>
  </w:style>
  <w:style w:type="character" w:styleId="Hyperlink">
    <w:name w:val="Hyperlink"/>
    <w:basedOn w:val="DefaultParagraphFont"/>
    <w:uiPriority w:val="99"/>
    <w:unhideWhenUsed/>
    <w:rsid w:val="00B81728"/>
    <w:rPr>
      <w:color w:val="467886" w:themeColor="hyperlink"/>
      <w:u w:val="single"/>
    </w:rPr>
  </w:style>
  <w:style w:type="character" w:styleId="UnresolvedMention">
    <w:name w:val="Unresolved Mention"/>
    <w:basedOn w:val="DefaultParagraphFont"/>
    <w:uiPriority w:val="99"/>
    <w:semiHidden/>
    <w:unhideWhenUsed/>
    <w:rsid w:val="00B81728"/>
    <w:rPr>
      <w:color w:val="605E5C"/>
      <w:shd w:val="clear" w:color="auto" w:fill="E1DFDD"/>
    </w:rPr>
  </w:style>
  <w:style w:type="paragraph" w:styleId="xmsolistparagraph" w:customStyle="1">
    <w:name w:val="x_msolistparagraph"/>
    <w:basedOn w:val="Normal"/>
    <w:rsid w:val="000A5F83"/>
    <w:pPr>
      <w:spacing w:after="0" w:line="240" w:lineRule="auto"/>
      <w:ind w:left="720"/>
    </w:pPr>
    <w:rPr>
      <w:rFonts w:ascii="Arial" w:hAnsi="Arial" w:cs="Arial"/>
      <w:kern w:val="0"/>
      <w:lang w:eastAsia="en-GB"/>
      <w14:ligatures w14:val="none"/>
    </w:rPr>
  </w:style>
  <w:style w:type="paragraph" w:styleId="NoSpacing">
    <w:name w:val="No Spacing"/>
    <w:uiPriority w:val="1"/>
    <w:qFormat/>
    <w:rsid w:val="000A5F83"/>
    <w:pPr>
      <w:spacing w:after="0" w:line="240" w:lineRule="auto"/>
    </w:pPr>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048B"/>
    <w:rPr>
      <w:b/>
      <w:bCs/>
    </w:rPr>
  </w:style>
  <w:style w:type="character" w:styleId="CommentSubjectChar" w:customStyle="1">
    <w:name w:val="Comment Subject Char"/>
    <w:basedOn w:val="CommentTextChar"/>
    <w:link w:val="CommentSubject"/>
    <w:uiPriority w:val="99"/>
    <w:semiHidden/>
    <w:rsid w:val="00B80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21439">
      <w:bodyDiv w:val="1"/>
      <w:marLeft w:val="0"/>
      <w:marRight w:val="0"/>
      <w:marTop w:val="0"/>
      <w:marBottom w:val="0"/>
      <w:divBdr>
        <w:top w:val="none" w:sz="0" w:space="0" w:color="auto"/>
        <w:left w:val="none" w:sz="0" w:space="0" w:color="auto"/>
        <w:bottom w:val="none" w:sz="0" w:space="0" w:color="auto"/>
        <w:right w:val="none" w:sz="0" w:space="0" w:color="auto"/>
      </w:divBdr>
      <w:divsChild>
        <w:div w:id="1184367250">
          <w:marLeft w:val="0"/>
          <w:marRight w:val="0"/>
          <w:marTop w:val="0"/>
          <w:marBottom w:val="0"/>
          <w:divBdr>
            <w:top w:val="none" w:sz="0" w:space="0" w:color="auto"/>
            <w:left w:val="none" w:sz="0" w:space="0" w:color="auto"/>
            <w:bottom w:val="none" w:sz="0" w:space="0" w:color="auto"/>
            <w:right w:val="none" w:sz="0" w:space="0" w:color="auto"/>
          </w:divBdr>
          <w:divsChild>
            <w:div w:id="1558200807">
              <w:marLeft w:val="0"/>
              <w:marRight w:val="0"/>
              <w:marTop w:val="0"/>
              <w:marBottom w:val="0"/>
              <w:divBdr>
                <w:top w:val="none" w:sz="0" w:space="0" w:color="auto"/>
                <w:left w:val="none" w:sz="0" w:space="0" w:color="auto"/>
                <w:bottom w:val="none" w:sz="0" w:space="0" w:color="auto"/>
                <w:right w:val="none" w:sz="0" w:space="0" w:color="auto"/>
              </w:divBdr>
            </w:div>
          </w:divsChild>
        </w:div>
        <w:div w:id="460347088">
          <w:marLeft w:val="0"/>
          <w:marRight w:val="0"/>
          <w:marTop w:val="0"/>
          <w:marBottom w:val="0"/>
          <w:divBdr>
            <w:top w:val="none" w:sz="0" w:space="0" w:color="auto"/>
            <w:left w:val="none" w:sz="0" w:space="0" w:color="auto"/>
            <w:bottom w:val="none" w:sz="0" w:space="0" w:color="auto"/>
            <w:right w:val="none" w:sz="0" w:space="0" w:color="auto"/>
          </w:divBdr>
          <w:divsChild>
            <w:div w:id="661203151">
              <w:marLeft w:val="0"/>
              <w:marRight w:val="0"/>
              <w:marTop w:val="0"/>
              <w:marBottom w:val="0"/>
              <w:divBdr>
                <w:top w:val="none" w:sz="0" w:space="0" w:color="auto"/>
                <w:left w:val="none" w:sz="0" w:space="0" w:color="auto"/>
                <w:bottom w:val="none" w:sz="0" w:space="0" w:color="auto"/>
                <w:right w:val="none" w:sz="0" w:space="0" w:color="auto"/>
              </w:divBdr>
            </w:div>
          </w:divsChild>
        </w:div>
        <w:div w:id="1508516877">
          <w:marLeft w:val="0"/>
          <w:marRight w:val="0"/>
          <w:marTop w:val="0"/>
          <w:marBottom w:val="0"/>
          <w:divBdr>
            <w:top w:val="none" w:sz="0" w:space="0" w:color="auto"/>
            <w:left w:val="none" w:sz="0" w:space="0" w:color="auto"/>
            <w:bottom w:val="none" w:sz="0" w:space="0" w:color="auto"/>
            <w:right w:val="none" w:sz="0" w:space="0" w:color="auto"/>
          </w:divBdr>
          <w:divsChild>
            <w:div w:id="160705888">
              <w:marLeft w:val="0"/>
              <w:marRight w:val="0"/>
              <w:marTop w:val="0"/>
              <w:marBottom w:val="0"/>
              <w:divBdr>
                <w:top w:val="none" w:sz="0" w:space="0" w:color="auto"/>
                <w:left w:val="none" w:sz="0" w:space="0" w:color="auto"/>
                <w:bottom w:val="none" w:sz="0" w:space="0" w:color="auto"/>
                <w:right w:val="none" w:sz="0" w:space="0" w:color="auto"/>
              </w:divBdr>
            </w:div>
          </w:divsChild>
        </w:div>
        <w:div w:id="1293098554">
          <w:marLeft w:val="0"/>
          <w:marRight w:val="0"/>
          <w:marTop w:val="0"/>
          <w:marBottom w:val="0"/>
          <w:divBdr>
            <w:top w:val="none" w:sz="0" w:space="0" w:color="auto"/>
            <w:left w:val="none" w:sz="0" w:space="0" w:color="auto"/>
            <w:bottom w:val="none" w:sz="0" w:space="0" w:color="auto"/>
            <w:right w:val="none" w:sz="0" w:space="0" w:color="auto"/>
          </w:divBdr>
          <w:divsChild>
            <w:div w:id="584071074">
              <w:marLeft w:val="0"/>
              <w:marRight w:val="0"/>
              <w:marTop w:val="0"/>
              <w:marBottom w:val="0"/>
              <w:divBdr>
                <w:top w:val="none" w:sz="0" w:space="0" w:color="auto"/>
                <w:left w:val="none" w:sz="0" w:space="0" w:color="auto"/>
                <w:bottom w:val="none" w:sz="0" w:space="0" w:color="auto"/>
                <w:right w:val="none" w:sz="0" w:space="0" w:color="auto"/>
              </w:divBdr>
            </w:div>
          </w:divsChild>
        </w:div>
        <w:div w:id="3435141">
          <w:marLeft w:val="0"/>
          <w:marRight w:val="0"/>
          <w:marTop w:val="0"/>
          <w:marBottom w:val="0"/>
          <w:divBdr>
            <w:top w:val="none" w:sz="0" w:space="0" w:color="auto"/>
            <w:left w:val="none" w:sz="0" w:space="0" w:color="auto"/>
            <w:bottom w:val="none" w:sz="0" w:space="0" w:color="auto"/>
            <w:right w:val="none" w:sz="0" w:space="0" w:color="auto"/>
          </w:divBdr>
          <w:divsChild>
            <w:div w:id="843474187">
              <w:marLeft w:val="0"/>
              <w:marRight w:val="0"/>
              <w:marTop w:val="0"/>
              <w:marBottom w:val="0"/>
              <w:divBdr>
                <w:top w:val="none" w:sz="0" w:space="0" w:color="auto"/>
                <w:left w:val="none" w:sz="0" w:space="0" w:color="auto"/>
                <w:bottom w:val="none" w:sz="0" w:space="0" w:color="auto"/>
                <w:right w:val="none" w:sz="0" w:space="0" w:color="auto"/>
              </w:divBdr>
            </w:div>
          </w:divsChild>
        </w:div>
        <w:div w:id="1763649211">
          <w:marLeft w:val="0"/>
          <w:marRight w:val="0"/>
          <w:marTop w:val="0"/>
          <w:marBottom w:val="0"/>
          <w:divBdr>
            <w:top w:val="none" w:sz="0" w:space="0" w:color="auto"/>
            <w:left w:val="none" w:sz="0" w:space="0" w:color="auto"/>
            <w:bottom w:val="none" w:sz="0" w:space="0" w:color="auto"/>
            <w:right w:val="none" w:sz="0" w:space="0" w:color="auto"/>
          </w:divBdr>
          <w:divsChild>
            <w:div w:id="689336043">
              <w:marLeft w:val="0"/>
              <w:marRight w:val="0"/>
              <w:marTop w:val="0"/>
              <w:marBottom w:val="0"/>
              <w:divBdr>
                <w:top w:val="none" w:sz="0" w:space="0" w:color="auto"/>
                <w:left w:val="none" w:sz="0" w:space="0" w:color="auto"/>
                <w:bottom w:val="none" w:sz="0" w:space="0" w:color="auto"/>
                <w:right w:val="none" w:sz="0" w:space="0" w:color="auto"/>
              </w:divBdr>
            </w:div>
          </w:divsChild>
        </w:div>
        <w:div w:id="878394896">
          <w:marLeft w:val="0"/>
          <w:marRight w:val="0"/>
          <w:marTop w:val="0"/>
          <w:marBottom w:val="0"/>
          <w:divBdr>
            <w:top w:val="none" w:sz="0" w:space="0" w:color="auto"/>
            <w:left w:val="none" w:sz="0" w:space="0" w:color="auto"/>
            <w:bottom w:val="none" w:sz="0" w:space="0" w:color="auto"/>
            <w:right w:val="none" w:sz="0" w:space="0" w:color="auto"/>
          </w:divBdr>
          <w:divsChild>
            <w:div w:id="2015060900">
              <w:marLeft w:val="0"/>
              <w:marRight w:val="0"/>
              <w:marTop w:val="0"/>
              <w:marBottom w:val="0"/>
              <w:divBdr>
                <w:top w:val="none" w:sz="0" w:space="0" w:color="auto"/>
                <w:left w:val="none" w:sz="0" w:space="0" w:color="auto"/>
                <w:bottom w:val="none" w:sz="0" w:space="0" w:color="auto"/>
                <w:right w:val="none" w:sz="0" w:space="0" w:color="auto"/>
              </w:divBdr>
            </w:div>
          </w:divsChild>
        </w:div>
        <w:div w:id="1146700186">
          <w:marLeft w:val="0"/>
          <w:marRight w:val="0"/>
          <w:marTop w:val="0"/>
          <w:marBottom w:val="0"/>
          <w:divBdr>
            <w:top w:val="none" w:sz="0" w:space="0" w:color="auto"/>
            <w:left w:val="none" w:sz="0" w:space="0" w:color="auto"/>
            <w:bottom w:val="none" w:sz="0" w:space="0" w:color="auto"/>
            <w:right w:val="none" w:sz="0" w:space="0" w:color="auto"/>
          </w:divBdr>
          <w:divsChild>
            <w:div w:id="2007046915">
              <w:marLeft w:val="0"/>
              <w:marRight w:val="0"/>
              <w:marTop w:val="0"/>
              <w:marBottom w:val="0"/>
              <w:divBdr>
                <w:top w:val="none" w:sz="0" w:space="0" w:color="auto"/>
                <w:left w:val="none" w:sz="0" w:space="0" w:color="auto"/>
                <w:bottom w:val="none" w:sz="0" w:space="0" w:color="auto"/>
                <w:right w:val="none" w:sz="0" w:space="0" w:color="auto"/>
              </w:divBdr>
            </w:div>
          </w:divsChild>
        </w:div>
        <w:div w:id="2126461302">
          <w:marLeft w:val="0"/>
          <w:marRight w:val="0"/>
          <w:marTop w:val="0"/>
          <w:marBottom w:val="0"/>
          <w:divBdr>
            <w:top w:val="none" w:sz="0" w:space="0" w:color="auto"/>
            <w:left w:val="none" w:sz="0" w:space="0" w:color="auto"/>
            <w:bottom w:val="none" w:sz="0" w:space="0" w:color="auto"/>
            <w:right w:val="none" w:sz="0" w:space="0" w:color="auto"/>
          </w:divBdr>
          <w:divsChild>
            <w:div w:id="1104837227">
              <w:marLeft w:val="0"/>
              <w:marRight w:val="0"/>
              <w:marTop w:val="0"/>
              <w:marBottom w:val="0"/>
              <w:divBdr>
                <w:top w:val="none" w:sz="0" w:space="0" w:color="auto"/>
                <w:left w:val="none" w:sz="0" w:space="0" w:color="auto"/>
                <w:bottom w:val="none" w:sz="0" w:space="0" w:color="auto"/>
                <w:right w:val="none" w:sz="0" w:space="0" w:color="auto"/>
              </w:divBdr>
            </w:div>
          </w:divsChild>
        </w:div>
        <w:div w:id="1234704871">
          <w:marLeft w:val="0"/>
          <w:marRight w:val="0"/>
          <w:marTop w:val="0"/>
          <w:marBottom w:val="0"/>
          <w:divBdr>
            <w:top w:val="none" w:sz="0" w:space="0" w:color="auto"/>
            <w:left w:val="none" w:sz="0" w:space="0" w:color="auto"/>
            <w:bottom w:val="none" w:sz="0" w:space="0" w:color="auto"/>
            <w:right w:val="none" w:sz="0" w:space="0" w:color="auto"/>
          </w:divBdr>
          <w:divsChild>
            <w:div w:id="2144813713">
              <w:marLeft w:val="0"/>
              <w:marRight w:val="0"/>
              <w:marTop w:val="0"/>
              <w:marBottom w:val="0"/>
              <w:divBdr>
                <w:top w:val="none" w:sz="0" w:space="0" w:color="auto"/>
                <w:left w:val="none" w:sz="0" w:space="0" w:color="auto"/>
                <w:bottom w:val="none" w:sz="0" w:space="0" w:color="auto"/>
                <w:right w:val="none" w:sz="0" w:space="0" w:color="auto"/>
              </w:divBdr>
            </w:div>
          </w:divsChild>
        </w:div>
        <w:div w:id="1313801299">
          <w:marLeft w:val="0"/>
          <w:marRight w:val="0"/>
          <w:marTop w:val="0"/>
          <w:marBottom w:val="0"/>
          <w:divBdr>
            <w:top w:val="none" w:sz="0" w:space="0" w:color="auto"/>
            <w:left w:val="none" w:sz="0" w:space="0" w:color="auto"/>
            <w:bottom w:val="none" w:sz="0" w:space="0" w:color="auto"/>
            <w:right w:val="none" w:sz="0" w:space="0" w:color="auto"/>
          </w:divBdr>
          <w:divsChild>
            <w:div w:id="1081218722">
              <w:marLeft w:val="0"/>
              <w:marRight w:val="0"/>
              <w:marTop w:val="0"/>
              <w:marBottom w:val="0"/>
              <w:divBdr>
                <w:top w:val="none" w:sz="0" w:space="0" w:color="auto"/>
                <w:left w:val="none" w:sz="0" w:space="0" w:color="auto"/>
                <w:bottom w:val="none" w:sz="0" w:space="0" w:color="auto"/>
                <w:right w:val="none" w:sz="0" w:space="0" w:color="auto"/>
              </w:divBdr>
            </w:div>
          </w:divsChild>
        </w:div>
        <w:div w:id="1289897614">
          <w:marLeft w:val="0"/>
          <w:marRight w:val="0"/>
          <w:marTop w:val="0"/>
          <w:marBottom w:val="0"/>
          <w:divBdr>
            <w:top w:val="none" w:sz="0" w:space="0" w:color="auto"/>
            <w:left w:val="none" w:sz="0" w:space="0" w:color="auto"/>
            <w:bottom w:val="none" w:sz="0" w:space="0" w:color="auto"/>
            <w:right w:val="none" w:sz="0" w:space="0" w:color="auto"/>
          </w:divBdr>
          <w:divsChild>
            <w:div w:id="1986353680">
              <w:marLeft w:val="0"/>
              <w:marRight w:val="0"/>
              <w:marTop w:val="0"/>
              <w:marBottom w:val="0"/>
              <w:divBdr>
                <w:top w:val="none" w:sz="0" w:space="0" w:color="auto"/>
                <w:left w:val="none" w:sz="0" w:space="0" w:color="auto"/>
                <w:bottom w:val="none" w:sz="0" w:space="0" w:color="auto"/>
                <w:right w:val="none" w:sz="0" w:space="0" w:color="auto"/>
              </w:divBdr>
            </w:div>
          </w:divsChild>
        </w:div>
        <w:div w:id="270746728">
          <w:marLeft w:val="0"/>
          <w:marRight w:val="0"/>
          <w:marTop w:val="0"/>
          <w:marBottom w:val="0"/>
          <w:divBdr>
            <w:top w:val="none" w:sz="0" w:space="0" w:color="auto"/>
            <w:left w:val="none" w:sz="0" w:space="0" w:color="auto"/>
            <w:bottom w:val="none" w:sz="0" w:space="0" w:color="auto"/>
            <w:right w:val="none" w:sz="0" w:space="0" w:color="auto"/>
          </w:divBdr>
          <w:divsChild>
            <w:div w:id="1375616825">
              <w:marLeft w:val="0"/>
              <w:marRight w:val="0"/>
              <w:marTop w:val="0"/>
              <w:marBottom w:val="0"/>
              <w:divBdr>
                <w:top w:val="none" w:sz="0" w:space="0" w:color="auto"/>
                <w:left w:val="none" w:sz="0" w:space="0" w:color="auto"/>
                <w:bottom w:val="none" w:sz="0" w:space="0" w:color="auto"/>
                <w:right w:val="none" w:sz="0" w:space="0" w:color="auto"/>
              </w:divBdr>
            </w:div>
          </w:divsChild>
        </w:div>
        <w:div w:id="1804034811">
          <w:marLeft w:val="0"/>
          <w:marRight w:val="0"/>
          <w:marTop w:val="0"/>
          <w:marBottom w:val="0"/>
          <w:divBdr>
            <w:top w:val="none" w:sz="0" w:space="0" w:color="auto"/>
            <w:left w:val="none" w:sz="0" w:space="0" w:color="auto"/>
            <w:bottom w:val="none" w:sz="0" w:space="0" w:color="auto"/>
            <w:right w:val="none" w:sz="0" w:space="0" w:color="auto"/>
          </w:divBdr>
          <w:divsChild>
            <w:div w:id="16975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1084">
      <w:bodyDiv w:val="1"/>
      <w:marLeft w:val="0"/>
      <w:marRight w:val="0"/>
      <w:marTop w:val="0"/>
      <w:marBottom w:val="0"/>
      <w:divBdr>
        <w:top w:val="none" w:sz="0" w:space="0" w:color="auto"/>
        <w:left w:val="none" w:sz="0" w:space="0" w:color="auto"/>
        <w:bottom w:val="none" w:sz="0" w:space="0" w:color="auto"/>
        <w:right w:val="none" w:sz="0" w:space="0" w:color="auto"/>
      </w:divBdr>
      <w:divsChild>
        <w:div w:id="442192818">
          <w:marLeft w:val="0"/>
          <w:marRight w:val="0"/>
          <w:marTop w:val="0"/>
          <w:marBottom w:val="0"/>
          <w:divBdr>
            <w:top w:val="none" w:sz="0" w:space="0" w:color="auto"/>
            <w:left w:val="none" w:sz="0" w:space="0" w:color="auto"/>
            <w:bottom w:val="none" w:sz="0" w:space="0" w:color="auto"/>
            <w:right w:val="none" w:sz="0" w:space="0" w:color="auto"/>
          </w:divBdr>
          <w:divsChild>
            <w:div w:id="760567081">
              <w:marLeft w:val="0"/>
              <w:marRight w:val="0"/>
              <w:marTop w:val="0"/>
              <w:marBottom w:val="0"/>
              <w:divBdr>
                <w:top w:val="none" w:sz="0" w:space="0" w:color="auto"/>
                <w:left w:val="none" w:sz="0" w:space="0" w:color="auto"/>
                <w:bottom w:val="none" w:sz="0" w:space="0" w:color="auto"/>
                <w:right w:val="none" w:sz="0" w:space="0" w:color="auto"/>
              </w:divBdr>
            </w:div>
          </w:divsChild>
        </w:div>
        <w:div w:id="1857498519">
          <w:marLeft w:val="0"/>
          <w:marRight w:val="0"/>
          <w:marTop w:val="0"/>
          <w:marBottom w:val="0"/>
          <w:divBdr>
            <w:top w:val="none" w:sz="0" w:space="0" w:color="auto"/>
            <w:left w:val="none" w:sz="0" w:space="0" w:color="auto"/>
            <w:bottom w:val="none" w:sz="0" w:space="0" w:color="auto"/>
            <w:right w:val="none" w:sz="0" w:space="0" w:color="auto"/>
          </w:divBdr>
          <w:divsChild>
            <w:div w:id="42022058">
              <w:marLeft w:val="0"/>
              <w:marRight w:val="0"/>
              <w:marTop w:val="0"/>
              <w:marBottom w:val="0"/>
              <w:divBdr>
                <w:top w:val="none" w:sz="0" w:space="0" w:color="auto"/>
                <w:left w:val="none" w:sz="0" w:space="0" w:color="auto"/>
                <w:bottom w:val="none" w:sz="0" w:space="0" w:color="auto"/>
                <w:right w:val="none" w:sz="0" w:space="0" w:color="auto"/>
              </w:divBdr>
            </w:div>
          </w:divsChild>
        </w:div>
        <w:div w:id="179243666">
          <w:marLeft w:val="0"/>
          <w:marRight w:val="0"/>
          <w:marTop w:val="0"/>
          <w:marBottom w:val="0"/>
          <w:divBdr>
            <w:top w:val="none" w:sz="0" w:space="0" w:color="auto"/>
            <w:left w:val="none" w:sz="0" w:space="0" w:color="auto"/>
            <w:bottom w:val="none" w:sz="0" w:space="0" w:color="auto"/>
            <w:right w:val="none" w:sz="0" w:space="0" w:color="auto"/>
          </w:divBdr>
          <w:divsChild>
            <w:div w:id="197860588">
              <w:marLeft w:val="0"/>
              <w:marRight w:val="0"/>
              <w:marTop w:val="0"/>
              <w:marBottom w:val="0"/>
              <w:divBdr>
                <w:top w:val="none" w:sz="0" w:space="0" w:color="auto"/>
                <w:left w:val="none" w:sz="0" w:space="0" w:color="auto"/>
                <w:bottom w:val="none" w:sz="0" w:space="0" w:color="auto"/>
                <w:right w:val="none" w:sz="0" w:space="0" w:color="auto"/>
              </w:divBdr>
            </w:div>
          </w:divsChild>
        </w:div>
        <w:div w:id="477302348">
          <w:marLeft w:val="0"/>
          <w:marRight w:val="0"/>
          <w:marTop w:val="0"/>
          <w:marBottom w:val="0"/>
          <w:divBdr>
            <w:top w:val="none" w:sz="0" w:space="0" w:color="auto"/>
            <w:left w:val="none" w:sz="0" w:space="0" w:color="auto"/>
            <w:bottom w:val="none" w:sz="0" w:space="0" w:color="auto"/>
            <w:right w:val="none" w:sz="0" w:space="0" w:color="auto"/>
          </w:divBdr>
          <w:divsChild>
            <w:div w:id="225652400">
              <w:marLeft w:val="0"/>
              <w:marRight w:val="0"/>
              <w:marTop w:val="0"/>
              <w:marBottom w:val="0"/>
              <w:divBdr>
                <w:top w:val="none" w:sz="0" w:space="0" w:color="auto"/>
                <w:left w:val="none" w:sz="0" w:space="0" w:color="auto"/>
                <w:bottom w:val="none" w:sz="0" w:space="0" w:color="auto"/>
                <w:right w:val="none" w:sz="0" w:space="0" w:color="auto"/>
              </w:divBdr>
            </w:div>
          </w:divsChild>
        </w:div>
        <w:div w:id="2003313021">
          <w:marLeft w:val="0"/>
          <w:marRight w:val="0"/>
          <w:marTop w:val="0"/>
          <w:marBottom w:val="0"/>
          <w:divBdr>
            <w:top w:val="none" w:sz="0" w:space="0" w:color="auto"/>
            <w:left w:val="none" w:sz="0" w:space="0" w:color="auto"/>
            <w:bottom w:val="none" w:sz="0" w:space="0" w:color="auto"/>
            <w:right w:val="none" w:sz="0" w:space="0" w:color="auto"/>
          </w:divBdr>
          <w:divsChild>
            <w:div w:id="108669064">
              <w:marLeft w:val="0"/>
              <w:marRight w:val="0"/>
              <w:marTop w:val="0"/>
              <w:marBottom w:val="0"/>
              <w:divBdr>
                <w:top w:val="none" w:sz="0" w:space="0" w:color="auto"/>
                <w:left w:val="none" w:sz="0" w:space="0" w:color="auto"/>
                <w:bottom w:val="none" w:sz="0" w:space="0" w:color="auto"/>
                <w:right w:val="none" w:sz="0" w:space="0" w:color="auto"/>
              </w:divBdr>
            </w:div>
          </w:divsChild>
        </w:div>
        <w:div w:id="1393390167">
          <w:marLeft w:val="0"/>
          <w:marRight w:val="0"/>
          <w:marTop w:val="0"/>
          <w:marBottom w:val="0"/>
          <w:divBdr>
            <w:top w:val="none" w:sz="0" w:space="0" w:color="auto"/>
            <w:left w:val="none" w:sz="0" w:space="0" w:color="auto"/>
            <w:bottom w:val="none" w:sz="0" w:space="0" w:color="auto"/>
            <w:right w:val="none" w:sz="0" w:space="0" w:color="auto"/>
          </w:divBdr>
          <w:divsChild>
            <w:div w:id="1077938322">
              <w:marLeft w:val="0"/>
              <w:marRight w:val="0"/>
              <w:marTop w:val="0"/>
              <w:marBottom w:val="0"/>
              <w:divBdr>
                <w:top w:val="none" w:sz="0" w:space="0" w:color="auto"/>
                <w:left w:val="none" w:sz="0" w:space="0" w:color="auto"/>
                <w:bottom w:val="none" w:sz="0" w:space="0" w:color="auto"/>
                <w:right w:val="none" w:sz="0" w:space="0" w:color="auto"/>
              </w:divBdr>
            </w:div>
          </w:divsChild>
        </w:div>
        <w:div w:id="1702588637">
          <w:marLeft w:val="0"/>
          <w:marRight w:val="0"/>
          <w:marTop w:val="0"/>
          <w:marBottom w:val="0"/>
          <w:divBdr>
            <w:top w:val="none" w:sz="0" w:space="0" w:color="auto"/>
            <w:left w:val="none" w:sz="0" w:space="0" w:color="auto"/>
            <w:bottom w:val="none" w:sz="0" w:space="0" w:color="auto"/>
            <w:right w:val="none" w:sz="0" w:space="0" w:color="auto"/>
          </w:divBdr>
          <w:divsChild>
            <w:div w:id="815100992">
              <w:marLeft w:val="0"/>
              <w:marRight w:val="0"/>
              <w:marTop w:val="0"/>
              <w:marBottom w:val="0"/>
              <w:divBdr>
                <w:top w:val="none" w:sz="0" w:space="0" w:color="auto"/>
                <w:left w:val="none" w:sz="0" w:space="0" w:color="auto"/>
                <w:bottom w:val="none" w:sz="0" w:space="0" w:color="auto"/>
                <w:right w:val="none" w:sz="0" w:space="0" w:color="auto"/>
              </w:divBdr>
            </w:div>
          </w:divsChild>
        </w:div>
        <w:div w:id="672948613">
          <w:marLeft w:val="0"/>
          <w:marRight w:val="0"/>
          <w:marTop w:val="0"/>
          <w:marBottom w:val="0"/>
          <w:divBdr>
            <w:top w:val="none" w:sz="0" w:space="0" w:color="auto"/>
            <w:left w:val="none" w:sz="0" w:space="0" w:color="auto"/>
            <w:bottom w:val="none" w:sz="0" w:space="0" w:color="auto"/>
            <w:right w:val="none" w:sz="0" w:space="0" w:color="auto"/>
          </w:divBdr>
          <w:divsChild>
            <w:div w:id="1822115095">
              <w:marLeft w:val="0"/>
              <w:marRight w:val="0"/>
              <w:marTop w:val="0"/>
              <w:marBottom w:val="0"/>
              <w:divBdr>
                <w:top w:val="none" w:sz="0" w:space="0" w:color="auto"/>
                <w:left w:val="none" w:sz="0" w:space="0" w:color="auto"/>
                <w:bottom w:val="none" w:sz="0" w:space="0" w:color="auto"/>
                <w:right w:val="none" w:sz="0" w:space="0" w:color="auto"/>
              </w:divBdr>
            </w:div>
          </w:divsChild>
        </w:div>
        <w:div w:id="208693598">
          <w:marLeft w:val="0"/>
          <w:marRight w:val="0"/>
          <w:marTop w:val="0"/>
          <w:marBottom w:val="0"/>
          <w:divBdr>
            <w:top w:val="none" w:sz="0" w:space="0" w:color="auto"/>
            <w:left w:val="none" w:sz="0" w:space="0" w:color="auto"/>
            <w:bottom w:val="none" w:sz="0" w:space="0" w:color="auto"/>
            <w:right w:val="none" w:sz="0" w:space="0" w:color="auto"/>
          </w:divBdr>
          <w:divsChild>
            <w:div w:id="1622766170">
              <w:marLeft w:val="0"/>
              <w:marRight w:val="0"/>
              <w:marTop w:val="0"/>
              <w:marBottom w:val="0"/>
              <w:divBdr>
                <w:top w:val="none" w:sz="0" w:space="0" w:color="auto"/>
                <w:left w:val="none" w:sz="0" w:space="0" w:color="auto"/>
                <w:bottom w:val="none" w:sz="0" w:space="0" w:color="auto"/>
                <w:right w:val="none" w:sz="0" w:space="0" w:color="auto"/>
              </w:divBdr>
            </w:div>
          </w:divsChild>
        </w:div>
        <w:div w:id="511724230">
          <w:marLeft w:val="0"/>
          <w:marRight w:val="0"/>
          <w:marTop w:val="0"/>
          <w:marBottom w:val="0"/>
          <w:divBdr>
            <w:top w:val="none" w:sz="0" w:space="0" w:color="auto"/>
            <w:left w:val="none" w:sz="0" w:space="0" w:color="auto"/>
            <w:bottom w:val="none" w:sz="0" w:space="0" w:color="auto"/>
            <w:right w:val="none" w:sz="0" w:space="0" w:color="auto"/>
          </w:divBdr>
          <w:divsChild>
            <w:div w:id="1569074320">
              <w:marLeft w:val="0"/>
              <w:marRight w:val="0"/>
              <w:marTop w:val="0"/>
              <w:marBottom w:val="0"/>
              <w:divBdr>
                <w:top w:val="none" w:sz="0" w:space="0" w:color="auto"/>
                <w:left w:val="none" w:sz="0" w:space="0" w:color="auto"/>
                <w:bottom w:val="none" w:sz="0" w:space="0" w:color="auto"/>
                <w:right w:val="none" w:sz="0" w:space="0" w:color="auto"/>
              </w:divBdr>
            </w:div>
          </w:divsChild>
        </w:div>
        <w:div w:id="646588616">
          <w:marLeft w:val="0"/>
          <w:marRight w:val="0"/>
          <w:marTop w:val="0"/>
          <w:marBottom w:val="0"/>
          <w:divBdr>
            <w:top w:val="none" w:sz="0" w:space="0" w:color="auto"/>
            <w:left w:val="none" w:sz="0" w:space="0" w:color="auto"/>
            <w:bottom w:val="none" w:sz="0" w:space="0" w:color="auto"/>
            <w:right w:val="none" w:sz="0" w:space="0" w:color="auto"/>
          </w:divBdr>
          <w:divsChild>
            <w:div w:id="987170223">
              <w:marLeft w:val="0"/>
              <w:marRight w:val="0"/>
              <w:marTop w:val="0"/>
              <w:marBottom w:val="0"/>
              <w:divBdr>
                <w:top w:val="none" w:sz="0" w:space="0" w:color="auto"/>
                <w:left w:val="none" w:sz="0" w:space="0" w:color="auto"/>
                <w:bottom w:val="none" w:sz="0" w:space="0" w:color="auto"/>
                <w:right w:val="none" w:sz="0" w:space="0" w:color="auto"/>
              </w:divBdr>
            </w:div>
          </w:divsChild>
        </w:div>
        <w:div w:id="1184826302">
          <w:marLeft w:val="0"/>
          <w:marRight w:val="0"/>
          <w:marTop w:val="0"/>
          <w:marBottom w:val="0"/>
          <w:divBdr>
            <w:top w:val="none" w:sz="0" w:space="0" w:color="auto"/>
            <w:left w:val="none" w:sz="0" w:space="0" w:color="auto"/>
            <w:bottom w:val="none" w:sz="0" w:space="0" w:color="auto"/>
            <w:right w:val="none" w:sz="0" w:space="0" w:color="auto"/>
          </w:divBdr>
          <w:divsChild>
            <w:div w:id="344670224">
              <w:marLeft w:val="0"/>
              <w:marRight w:val="0"/>
              <w:marTop w:val="0"/>
              <w:marBottom w:val="0"/>
              <w:divBdr>
                <w:top w:val="none" w:sz="0" w:space="0" w:color="auto"/>
                <w:left w:val="none" w:sz="0" w:space="0" w:color="auto"/>
                <w:bottom w:val="none" w:sz="0" w:space="0" w:color="auto"/>
                <w:right w:val="none" w:sz="0" w:space="0" w:color="auto"/>
              </w:divBdr>
            </w:div>
          </w:divsChild>
        </w:div>
        <w:div w:id="1270501708">
          <w:marLeft w:val="0"/>
          <w:marRight w:val="0"/>
          <w:marTop w:val="0"/>
          <w:marBottom w:val="0"/>
          <w:divBdr>
            <w:top w:val="none" w:sz="0" w:space="0" w:color="auto"/>
            <w:left w:val="none" w:sz="0" w:space="0" w:color="auto"/>
            <w:bottom w:val="none" w:sz="0" w:space="0" w:color="auto"/>
            <w:right w:val="none" w:sz="0" w:space="0" w:color="auto"/>
          </w:divBdr>
          <w:divsChild>
            <w:div w:id="155921213">
              <w:marLeft w:val="0"/>
              <w:marRight w:val="0"/>
              <w:marTop w:val="0"/>
              <w:marBottom w:val="0"/>
              <w:divBdr>
                <w:top w:val="none" w:sz="0" w:space="0" w:color="auto"/>
                <w:left w:val="none" w:sz="0" w:space="0" w:color="auto"/>
                <w:bottom w:val="none" w:sz="0" w:space="0" w:color="auto"/>
                <w:right w:val="none" w:sz="0" w:space="0" w:color="auto"/>
              </w:divBdr>
            </w:div>
          </w:divsChild>
        </w:div>
        <w:div w:id="1480613110">
          <w:marLeft w:val="0"/>
          <w:marRight w:val="0"/>
          <w:marTop w:val="0"/>
          <w:marBottom w:val="0"/>
          <w:divBdr>
            <w:top w:val="none" w:sz="0" w:space="0" w:color="auto"/>
            <w:left w:val="none" w:sz="0" w:space="0" w:color="auto"/>
            <w:bottom w:val="none" w:sz="0" w:space="0" w:color="auto"/>
            <w:right w:val="none" w:sz="0" w:space="0" w:color="auto"/>
          </w:divBdr>
          <w:divsChild>
            <w:div w:id="16983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nes.medicalact@nhs.sco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coded-592c9deb-987b-4562-aa3c-9fa3d37d83e9.uri/mailto%3aMedicalact%2520%253cnes.medicalact%40nhs.scot%253e" TargetMode="External" Id="rId11" /><Relationship Type="http://schemas.openxmlformats.org/officeDocument/2006/relationships/numbering" Target="numbering.xml" Id="rId5" /><Relationship Type="http://schemas.openxmlformats.org/officeDocument/2006/relationships/hyperlink" Target="https://www.scotlanddeanery.nhs.scot/medical-act/bids/medical-act-app/" TargetMode="External" Id="rId10" /><Relationship Type="http://schemas.openxmlformats.org/officeDocument/2006/relationships/customXml" Target="../customXml/item4.xml" Id="rId4" /><Relationship Type="http://schemas.openxmlformats.org/officeDocument/2006/relationships/hyperlink" Target="mailto:Medicalact%20%3cnes.medicalact@nhs.scot%3e"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508D-BD46-491D-B9C3-63319E93B7FC}">
  <ds:schemaRefs>
    <ds:schemaRef ds:uri="http://schemas.openxmlformats.org/officeDocument/2006/bibliography"/>
  </ds:schemaRefs>
</ds:datastoreItem>
</file>

<file path=customXml/itemProps2.xml><?xml version="1.0" encoding="utf-8"?>
<ds:datastoreItem xmlns:ds="http://schemas.openxmlformats.org/officeDocument/2006/customXml" ds:itemID="{BB93F9AF-56F8-4998-AF3A-01BB6F69D06D}">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customXml/itemProps3.xml><?xml version="1.0" encoding="utf-8"?>
<ds:datastoreItem xmlns:ds="http://schemas.openxmlformats.org/officeDocument/2006/customXml" ds:itemID="{94C106E8-767A-44AB-8983-13D4630E5CA1}">
  <ds:schemaRefs>
    <ds:schemaRef ds:uri="http://schemas.microsoft.com/sharepoint/v3/contenttype/forms"/>
  </ds:schemaRefs>
</ds:datastoreItem>
</file>

<file path=customXml/itemProps4.xml><?xml version="1.0" encoding="utf-8"?>
<ds:datastoreItem xmlns:ds="http://schemas.openxmlformats.org/officeDocument/2006/customXml" ds:itemID="{4BF86214-AE02-490B-959E-875CD589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Dawn Mann</dc:creator>
  <keywords/>
  <dc:description/>
  <lastModifiedBy>Paige Yuill</lastModifiedBy>
  <revision>271</revision>
  <dcterms:created xsi:type="dcterms:W3CDTF">2025-05-12T01:13:00.0000000Z</dcterms:created>
  <dcterms:modified xsi:type="dcterms:W3CDTF">2026-02-19T11:50:12.0492015Z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